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E58D8" w14:textId="7EE1A75A" w:rsidR="00D73300" w:rsidRPr="00D56B33" w:rsidRDefault="00994E2F" w:rsidP="009E13A4">
      <w:pPr>
        <w:spacing w:line="240" w:lineRule="auto"/>
        <w:ind w:right="284"/>
        <w:rPr>
          <w:b/>
          <w:bCs/>
          <w:szCs w:val="24"/>
        </w:rPr>
      </w:pPr>
      <w:r w:rsidRPr="00D56B33">
        <w:rPr>
          <w:b/>
          <w:bCs/>
          <w:szCs w:val="24"/>
        </w:rPr>
        <w:t>УДК 373.1</w:t>
      </w:r>
    </w:p>
    <w:p w14:paraId="51433241" w14:textId="589A9BC7" w:rsidR="00994E2F" w:rsidRPr="00D56B33" w:rsidRDefault="00994E2F" w:rsidP="00994E2F">
      <w:pPr>
        <w:spacing w:after="0" w:line="240" w:lineRule="auto"/>
        <w:ind w:left="-567" w:right="284" w:firstLine="567"/>
        <w:jc w:val="right"/>
        <w:rPr>
          <w:b/>
          <w:bCs/>
          <w:szCs w:val="24"/>
        </w:rPr>
      </w:pPr>
      <w:r w:rsidRPr="00D56B33">
        <w:rPr>
          <w:b/>
          <w:bCs/>
          <w:szCs w:val="24"/>
        </w:rPr>
        <w:t xml:space="preserve">Лещинская О.А., </w:t>
      </w:r>
      <w:bookmarkStart w:id="0" w:name="_GoBack"/>
      <w:bookmarkEnd w:id="0"/>
    </w:p>
    <w:p w14:paraId="19EBD503" w14:textId="77777777" w:rsidR="00994E2F" w:rsidRPr="00D56B33" w:rsidRDefault="00994E2F" w:rsidP="00994E2F">
      <w:pPr>
        <w:spacing w:after="0" w:line="240" w:lineRule="auto"/>
        <w:ind w:left="-567" w:right="284" w:firstLine="567"/>
        <w:jc w:val="right"/>
        <w:rPr>
          <w:szCs w:val="24"/>
        </w:rPr>
      </w:pPr>
      <w:r w:rsidRPr="00D56B33">
        <w:rPr>
          <w:szCs w:val="24"/>
        </w:rPr>
        <w:t>МБОУ «СШ №</w:t>
      </w:r>
      <w:r w:rsidR="008571B4" w:rsidRPr="00D56B33">
        <w:rPr>
          <w:szCs w:val="24"/>
        </w:rPr>
        <w:t xml:space="preserve"> </w:t>
      </w:r>
      <w:r w:rsidRPr="00D56B33">
        <w:rPr>
          <w:szCs w:val="24"/>
        </w:rPr>
        <w:t>12», г. Нижневартовск, Россия</w:t>
      </w:r>
    </w:p>
    <w:p w14:paraId="07578F10" w14:textId="77777777" w:rsidR="00994E2F" w:rsidRPr="00D56B33" w:rsidRDefault="00994E2F" w:rsidP="00994E2F">
      <w:pPr>
        <w:spacing w:after="0" w:line="240" w:lineRule="auto"/>
        <w:ind w:left="-567" w:right="284" w:firstLine="567"/>
        <w:jc w:val="right"/>
        <w:rPr>
          <w:szCs w:val="24"/>
        </w:rPr>
      </w:pPr>
    </w:p>
    <w:p w14:paraId="45180A6A" w14:textId="77777777" w:rsidR="00A53C20" w:rsidRPr="00D56B33" w:rsidRDefault="00666613" w:rsidP="00172613">
      <w:pPr>
        <w:spacing w:line="240" w:lineRule="auto"/>
        <w:ind w:left="-567" w:right="284" w:firstLine="567"/>
        <w:jc w:val="center"/>
        <w:rPr>
          <w:b/>
          <w:bCs/>
          <w:szCs w:val="24"/>
        </w:rPr>
      </w:pPr>
      <w:r w:rsidRPr="00D56B33">
        <w:rPr>
          <w:b/>
          <w:bCs/>
          <w:szCs w:val="24"/>
        </w:rPr>
        <w:t>Электронные образовательные ресурсы в современной школе. Взгляд в будущее</w:t>
      </w:r>
    </w:p>
    <w:p w14:paraId="465467CA" w14:textId="46DA0BEF" w:rsidR="00911DF1" w:rsidRPr="00D56B33" w:rsidRDefault="00A54DA4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 xml:space="preserve">Современный учебный процесс, протекающий в условиях информатизации всех сфер жизни, требует существенного расширения используемых </w:t>
      </w:r>
      <w:r w:rsidR="00EB6C8A" w:rsidRPr="00D56B33">
        <w:rPr>
          <w:color w:val="212529"/>
        </w:rPr>
        <w:t>в процессе обучения технологий</w:t>
      </w:r>
      <w:r w:rsidR="00911DF1" w:rsidRPr="00D56B33">
        <w:rPr>
          <w:color w:val="212529"/>
        </w:rPr>
        <w:t xml:space="preserve"> и </w:t>
      </w:r>
      <w:r w:rsidR="006C6262" w:rsidRPr="00D56B33">
        <w:rPr>
          <w:color w:val="212529"/>
        </w:rPr>
        <w:t>методов</w:t>
      </w:r>
      <w:r w:rsidRPr="00D56B33">
        <w:rPr>
          <w:color w:val="212529"/>
        </w:rPr>
        <w:t xml:space="preserve">. Он должен </w:t>
      </w:r>
      <w:r w:rsidR="00911DF1" w:rsidRPr="00D56B33">
        <w:rPr>
          <w:color w:val="212529"/>
        </w:rPr>
        <w:t>основываться на</w:t>
      </w:r>
      <w:r w:rsidRPr="00D56B33">
        <w:rPr>
          <w:color w:val="212529"/>
        </w:rPr>
        <w:t xml:space="preserve"> широк</w:t>
      </w:r>
      <w:r w:rsidR="00911DF1" w:rsidRPr="00D56B33">
        <w:rPr>
          <w:color w:val="212529"/>
        </w:rPr>
        <w:t xml:space="preserve">ом </w:t>
      </w:r>
      <w:r w:rsidRPr="00D56B33">
        <w:rPr>
          <w:color w:val="212529"/>
        </w:rPr>
        <w:t>использовани</w:t>
      </w:r>
      <w:r w:rsidR="00911DF1" w:rsidRPr="00D56B33">
        <w:rPr>
          <w:color w:val="212529"/>
        </w:rPr>
        <w:t>и</w:t>
      </w:r>
      <w:r w:rsidRPr="00D56B33">
        <w:rPr>
          <w:color w:val="212529"/>
        </w:rPr>
        <w:t xml:space="preserve"> средств информационн</w:t>
      </w:r>
      <w:r w:rsidR="00467380" w:rsidRPr="00D56B33">
        <w:rPr>
          <w:color w:val="212529"/>
        </w:rPr>
        <w:t>о-ко</w:t>
      </w:r>
      <w:r w:rsidRPr="00D56B33">
        <w:rPr>
          <w:color w:val="212529"/>
        </w:rPr>
        <w:t>ммуникационных технологий (ИКТ), в частности, электронных образовательных ресурсов.</w:t>
      </w:r>
      <w:r w:rsidR="00911DF1" w:rsidRPr="00D56B33">
        <w:t xml:space="preserve"> Так, доктор психологических наук </w:t>
      </w:r>
      <w:r w:rsidR="00911DF1" w:rsidRPr="00D56B33">
        <w:rPr>
          <w:color w:val="212529"/>
        </w:rPr>
        <w:t xml:space="preserve">И.С. Якиманская </w:t>
      </w:r>
      <w:r w:rsidR="00BA6EBE" w:rsidRPr="00BA6EBE">
        <w:rPr>
          <w:color w:val="212529"/>
        </w:rPr>
        <w:t xml:space="preserve">[9] </w:t>
      </w:r>
      <w:r w:rsidR="00911DF1" w:rsidRPr="00D56B33">
        <w:rPr>
          <w:color w:val="212529"/>
        </w:rPr>
        <w:t>отмечает, что чем разнообразнее школьная среда, тем эффективнее процесс обучения с учетом индивидуальных возможностей каждого ученика, его интересов, склонностей, субъективного опыта, накопленного в обучении и реальной жизни</w:t>
      </w:r>
      <w:r w:rsidR="00172613" w:rsidRPr="00D56B33">
        <w:rPr>
          <w:color w:val="212529"/>
        </w:rPr>
        <w:t xml:space="preserve"> [</w:t>
      </w:r>
      <w:r w:rsidR="002F012E">
        <w:rPr>
          <w:color w:val="212529"/>
        </w:rPr>
        <w:t>2</w:t>
      </w:r>
      <w:r w:rsidR="00172613" w:rsidRPr="00D56B33">
        <w:rPr>
          <w:color w:val="212529"/>
        </w:rPr>
        <w:t>]</w:t>
      </w:r>
      <w:r w:rsidR="00911DF1" w:rsidRPr="00D56B33">
        <w:rPr>
          <w:color w:val="212529"/>
        </w:rPr>
        <w:t>. Таким образом, в настоящее время основной упор в образовательной среде делается на изменение системы обучения и п</w:t>
      </w:r>
      <w:r w:rsidR="00EB6C8A" w:rsidRPr="00D56B33">
        <w:rPr>
          <w:color w:val="212529"/>
        </w:rPr>
        <w:t>еревод</w:t>
      </w:r>
      <w:r w:rsidR="00911DF1" w:rsidRPr="00D56B33">
        <w:rPr>
          <w:color w:val="212529"/>
        </w:rPr>
        <w:t xml:space="preserve"> ее в более мобильную интерактивную среду, предоставляющую возможность подготовки обучающихся к быстроизменяющимся условиям информационного общества.</w:t>
      </w:r>
    </w:p>
    <w:p w14:paraId="2F1E7DB6" w14:textId="40E7DD29" w:rsidR="000A3B5C" w:rsidRPr="00D56B33" w:rsidRDefault="001F35E9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 xml:space="preserve">Внедрение электронных образовательных ресурсов </w:t>
      </w:r>
      <w:r w:rsidR="001D07BC" w:rsidRPr="00D56B33">
        <w:t xml:space="preserve">обеспечивает индивидуальный подход в образовании, </w:t>
      </w:r>
      <w:r w:rsidRPr="00D56B33">
        <w:t>дела</w:t>
      </w:r>
      <w:r w:rsidR="001D07BC" w:rsidRPr="00D56B33">
        <w:t>ет</w:t>
      </w:r>
      <w:r w:rsidRPr="00D56B33">
        <w:t xml:space="preserve"> </w:t>
      </w:r>
      <w:r w:rsidRPr="00D56B33">
        <w:rPr>
          <w:color w:val="212529"/>
        </w:rPr>
        <w:t>процесс обучения более привлекательным для учени</w:t>
      </w:r>
      <w:r w:rsidR="00611123" w:rsidRPr="00D56B33">
        <w:rPr>
          <w:color w:val="212529"/>
        </w:rPr>
        <w:t>ка</w:t>
      </w:r>
      <w:r w:rsidRPr="00D56B33">
        <w:rPr>
          <w:color w:val="212529"/>
        </w:rPr>
        <w:t xml:space="preserve">, так как </w:t>
      </w:r>
      <w:r w:rsidR="00DA5FD6" w:rsidRPr="00D56B33">
        <w:rPr>
          <w:color w:val="212529"/>
        </w:rPr>
        <w:t>предлага</w:t>
      </w:r>
      <w:r w:rsidR="006C6262" w:rsidRPr="00D56B33">
        <w:rPr>
          <w:color w:val="212529"/>
        </w:rPr>
        <w:t>е</w:t>
      </w:r>
      <w:r w:rsidR="00DA5FD6" w:rsidRPr="00D56B33">
        <w:rPr>
          <w:color w:val="212529"/>
        </w:rPr>
        <w:t>т</w:t>
      </w:r>
      <w:r w:rsidR="006C6262" w:rsidRPr="00D56B33">
        <w:rPr>
          <w:color w:val="212529"/>
        </w:rPr>
        <w:t>ся</w:t>
      </w:r>
      <w:r w:rsidR="00DA5FD6" w:rsidRPr="00D56B33">
        <w:rPr>
          <w:color w:val="212529"/>
        </w:rPr>
        <w:t xml:space="preserve"> новый взгляд на </w:t>
      </w:r>
      <w:r w:rsidRPr="00D56B33">
        <w:rPr>
          <w:color w:val="212529"/>
        </w:rPr>
        <w:t>технологии, используемые в повседневной жизни</w:t>
      </w:r>
      <w:r w:rsidR="00DA5FD6" w:rsidRPr="00D56B33">
        <w:rPr>
          <w:color w:val="212529"/>
        </w:rPr>
        <w:t xml:space="preserve">, в основном, </w:t>
      </w:r>
      <w:r w:rsidRPr="00D56B33">
        <w:rPr>
          <w:color w:val="212529"/>
        </w:rPr>
        <w:t>для связи и развлечений</w:t>
      </w:r>
      <w:r w:rsidR="00DA5FD6" w:rsidRPr="00D56B33">
        <w:rPr>
          <w:color w:val="212529"/>
        </w:rPr>
        <w:t xml:space="preserve">, </w:t>
      </w:r>
      <w:r w:rsidR="006C6262" w:rsidRPr="00D56B33">
        <w:rPr>
          <w:color w:val="212529"/>
        </w:rPr>
        <w:t xml:space="preserve">и </w:t>
      </w:r>
      <w:r w:rsidR="00DA5FD6" w:rsidRPr="00D56B33">
        <w:rPr>
          <w:color w:val="212529"/>
        </w:rPr>
        <w:t xml:space="preserve">сокращается разрыв между школьной программой и дополнительным обучением вне школы. </w:t>
      </w:r>
      <w:r w:rsidR="00D73300" w:rsidRPr="00D56B33">
        <w:t>Также</w:t>
      </w:r>
      <w:r w:rsidR="00D73300" w:rsidRPr="00D56B33">
        <w:rPr>
          <w:color w:val="212529"/>
        </w:rPr>
        <w:t xml:space="preserve"> т</w:t>
      </w:r>
      <w:r w:rsidR="00DA5FD6" w:rsidRPr="00D56B33">
        <w:rPr>
          <w:color w:val="212529"/>
        </w:rPr>
        <w:t xml:space="preserve">ехническое оснащение и электронные ресурсы позволяют учитывать потребности большинства школьников, реализовывать активно-деятельностное обучение. Более того, использование средств ИКТ создает необходимые условия для раскрытия потенциала педагогов в рамках образовательного </w:t>
      </w:r>
      <w:r w:rsidR="000A3B5C" w:rsidRPr="00D56B33">
        <w:rPr>
          <w:color w:val="212529"/>
        </w:rPr>
        <w:t>процесса</w:t>
      </w:r>
      <w:r w:rsidR="00DA5FD6" w:rsidRPr="00D56B33">
        <w:rPr>
          <w:color w:val="212529"/>
        </w:rPr>
        <w:t>.</w:t>
      </w:r>
    </w:p>
    <w:p w14:paraId="3FC973FA" w14:textId="7C7B254E" w:rsidR="002279A0" w:rsidRPr="00D56B33" w:rsidRDefault="005E650E" w:rsidP="00761DD7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i/>
          <w:iCs/>
          <w:color w:val="212529"/>
        </w:rPr>
      </w:pPr>
      <w:r w:rsidRPr="00D56B33">
        <w:rPr>
          <w:color w:val="212529"/>
        </w:rPr>
        <w:t>Национальный проект «Образование» направлен на обеспечение вхождения Российской Федерации в число 10 ведущих стран мира по качеству общего образования</w:t>
      </w:r>
      <w:r w:rsidR="005502C9">
        <w:rPr>
          <w:color w:val="212529"/>
        </w:rPr>
        <w:t xml:space="preserve"> </w:t>
      </w:r>
      <w:r w:rsidR="005502C9" w:rsidRPr="005502C9">
        <w:rPr>
          <w:color w:val="212529"/>
        </w:rPr>
        <w:t>[</w:t>
      </w:r>
      <w:r w:rsidR="005502C9" w:rsidRPr="002F012E">
        <w:rPr>
          <w:color w:val="212529"/>
        </w:rPr>
        <w:t>4</w:t>
      </w:r>
      <w:r w:rsidR="005502C9" w:rsidRPr="005502C9">
        <w:rPr>
          <w:color w:val="212529"/>
        </w:rPr>
        <w:t>]</w:t>
      </w:r>
      <w:r w:rsidRPr="00D56B33">
        <w:rPr>
          <w:color w:val="212529"/>
        </w:rPr>
        <w:t>. В рамках проекта реализ</w:t>
      </w:r>
      <w:r w:rsidR="0009310A" w:rsidRPr="00D56B33">
        <w:rPr>
          <w:color w:val="212529"/>
        </w:rPr>
        <w:t>уются</w:t>
      </w:r>
      <w:r w:rsidRPr="00D56B33">
        <w:rPr>
          <w:color w:val="212529"/>
        </w:rPr>
        <w:t xml:space="preserve"> несколько основных направлений развития образовательной системы: обновление ее содержания, создание необходимой современной инфраструктуры, подготовка профессиональных кадров, их переподготовка и повышение квалификации, а также создание наиболее эффективных механизмов управления этой сферой</w:t>
      </w:r>
      <w:r w:rsidR="00172DD7" w:rsidRPr="00172DD7">
        <w:rPr>
          <w:color w:val="212529"/>
        </w:rPr>
        <w:t xml:space="preserve"> [</w:t>
      </w:r>
      <w:r w:rsidR="00A123EF">
        <w:rPr>
          <w:color w:val="212529"/>
        </w:rPr>
        <w:t>3</w:t>
      </w:r>
      <w:r w:rsidR="00172DD7" w:rsidRPr="00172DD7">
        <w:rPr>
          <w:color w:val="212529"/>
        </w:rPr>
        <w:t>]</w:t>
      </w:r>
      <w:r w:rsidR="008E269F" w:rsidRPr="00D56B33">
        <w:rPr>
          <w:color w:val="212529"/>
        </w:rPr>
        <w:t xml:space="preserve">. </w:t>
      </w:r>
    </w:p>
    <w:p w14:paraId="2E7314E3" w14:textId="22D84CCD" w:rsidR="008571B4" w:rsidRPr="00D56B33" w:rsidRDefault="002279A0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 xml:space="preserve">Одной из основных задач реализации </w:t>
      </w:r>
      <w:r w:rsidR="00611123" w:rsidRPr="00D56B33">
        <w:t>регионального</w:t>
      </w:r>
      <w:r w:rsidR="00611123" w:rsidRPr="00D56B33">
        <w:rPr>
          <w:color w:val="212529"/>
        </w:rPr>
        <w:t xml:space="preserve"> </w:t>
      </w:r>
      <w:r w:rsidRPr="00D56B33">
        <w:rPr>
          <w:color w:val="212529"/>
        </w:rPr>
        <w:t xml:space="preserve">проекта «Успех каждого ребенка» </w:t>
      </w:r>
      <w:r w:rsidR="00611123" w:rsidRPr="00D56B33">
        <w:t xml:space="preserve">в Ханты-Мансийском автономном округе – Югре </w:t>
      </w:r>
      <w:r w:rsidRPr="00D56B33">
        <w:rPr>
          <w:color w:val="212529"/>
        </w:rPr>
        <w:t xml:space="preserve">в 2020-2024 годах является формирование эффективной системы профессиональной ориентации школьников, основанной на принципах всеобщности и доступности, в том числе с учетом опыта реализации проекта «Билет в будущее». </w:t>
      </w:r>
    </w:p>
    <w:p w14:paraId="0FF524DB" w14:textId="309536EC" w:rsidR="00D77E71" w:rsidRPr="00D56B33" w:rsidRDefault="005E650E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rPr>
          <w:color w:val="212529"/>
        </w:rPr>
        <w:t xml:space="preserve">На базе общеобразовательной школы №12 </w:t>
      </w:r>
      <w:r w:rsidR="008571B4" w:rsidRPr="00D56B33">
        <w:t>города Нижневартовска</w:t>
      </w:r>
      <w:r w:rsidR="008571B4" w:rsidRPr="00D56B33">
        <w:rPr>
          <w:color w:val="212529"/>
        </w:rPr>
        <w:t xml:space="preserve"> </w:t>
      </w:r>
      <w:r w:rsidR="008E269F" w:rsidRPr="00D56B33">
        <w:rPr>
          <w:color w:val="212529"/>
        </w:rPr>
        <w:t>претворяется в жизнь проект</w:t>
      </w:r>
      <w:r w:rsidR="00E6525A" w:rsidRPr="00D56B33">
        <w:rPr>
          <w:color w:val="212529"/>
        </w:rPr>
        <w:t xml:space="preserve"> Союза</w:t>
      </w:r>
      <w:r w:rsidR="008E269F" w:rsidRPr="00D56B33">
        <w:rPr>
          <w:color w:val="212529"/>
        </w:rPr>
        <w:t xml:space="preserve"> «Молодые профессионалы»</w:t>
      </w:r>
      <w:r w:rsidR="00E6525A" w:rsidRPr="00D56B33">
        <w:rPr>
          <w:color w:val="212529"/>
        </w:rPr>
        <w:t xml:space="preserve"> (</w:t>
      </w:r>
      <w:r w:rsidR="00E6525A" w:rsidRPr="00D56B33">
        <w:rPr>
          <w:color w:val="212529"/>
          <w:lang w:val="en-US"/>
        </w:rPr>
        <w:t>WorldSkills</w:t>
      </w:r>
      <w:r w:rsidR="00E6525A" w:rsidRPr="00D56B33">
        <w:rPr>
          <w:color w:val="212529"/>
        </w:rPr>
        <w:t xml:space="preserve"> </w:t>
      </w:r>
      <w:r w:rsidR="00E6525A" w:rsidRPr="00D56B33">
        <w:rPr>
          <w:color w:val="212529"/>
          <w:lang w:val="en-US"/>
        </w:rPr>
        <w:t>Russia</w:t>
      </w:r>
      <w:r w:rsidR="00E6525A" w:rsidRPr="00D56B33">
        <w:rPr>
          <w:color w:val="212529"/>
        </w:rPr>
        <w:t>) «Билет в будущее»</w:t>
      </w:r>
      <w:r w:rsidR="00D77E71" w:rsidRPr="00D56B33">
        <w:rPr>
          <w:color w:val="212529"/>
        </w:rPr>
        <w:t>, в рамках которо</w:t>
      </w:r>
      <w:r w:rsidR="00E6525A" w:rsidRPr="00D56B33">
        <w:rPr>
          <w:color w:val="212529"/>
        </w:rPr>
        <w:t>го</w:t>
      </w:r>
      <w:r w:rsidR="00D77E71" w:rsidRPr="00D56B33">
        <w:rPr>
          <w:color w:val="212529"/>
        </w:rPr>
        <w:t xml:space="preserve"> </w:t>
      </w:r>
      <w:r w:rsidR="00D77E71" w:rsidRPr="00D56B33">
        <w:t>внедряются адаптивные, практико-ориентированные образовательные программы.</w:t>
      </w:r>
    </w:p>
    <w:p w14:paraId="4A93979C" w14:textId="511FA8DF" w:rsidR="00E6525A" w:rsidRPr="00D56B33" w:rsidRDefault="00D77E71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 xml:space="preserve">Целевой категорией проекта выступают обучающиеся 6-х–11-х классов </w:t>
      </w:r>
      <w:r w:rsidRPr="00D56B33">
        <w:t>общеобразовательных организаций,</w:t>
      </w:r>
      <w:r w:rsidRPr="00D56B33">
        <w:rPr>
          <w:color w:val="212529"/>
        </w:rPr>
        <w:t xml:space="preserve"> включая детей с ограниченными возможностями здоровья.</w:t>
      </w:r>
      <w:r w:rsidR="00E6525A" w:rsidRPr="00D56B33">
        <w:rPr>
          <w:color w:val="212529"/>
        </w:rPr>
        <w:t xml:space="preserve"> </w:t>
      </w:r>
      <w:r w:rsidRPr="00D56B33">
        <w:rPr>
          <w:color w:val="212529"/>
        </w:rPr>
        <w:t xml:space="preserve">«Билет в будущее» </w:t>
      </w:r>
      <w:r w:rsidR="00E6525A" w:rsidRPr="00D56B33">
        <w:rPr>
          <w:color w:val="212529"/>
        </w:rPr>
        <w:t>функционирует</w:t>
      </w:r>
      <w:r w:rsidRPr="00D56B33">
        <w:rPr>
          <w:color w:val="212529"/>
        </w:rPr>
        <w:t xml:space="preserve"> </w:t>
      </w:r>
      <w:r w:rsidR="008E0222" w:rsidRPr="00D56B33">
        <w:rPr>
          <w:color w:val="212529"/>
        </w:rPr>
        <w:t xml:space="preserve">на цифровой платформе, которая </w:t>
      </w:r>
      <w:r w:rsidR="00E6525A" w:rsidRPr="00D56B33">
        <w:rPr>
          <w:color w:val="212529"/>
        </w:rPr>
        <w:t>собирает и анализирует</w:t>
      </w:r>
      <w:r w:rsidRPr="00D56B33">
        <w:rPr>
          <w:color w:val="212529"/>
        </w:rPr>
        <w:t xml:space="preserve"> информаци</w:t>
      </w:r>
      <w:r w:rsidR="00E6525A" w:rsidRPr="00D56B33">
        <w:rPr>
          <w:color w:val="212529"/>
        </w:rPr>
        <w:t>ю</w:t>
      </w:r>
      <w:r w:rsidRPr="00D56B33">
        <w:rPr>
          <w:color w:val="212529"/>
        </w:rPr>
        <w:t xml:space="preserve"> </w:t>
      </w:r>
      <w:r w:rsidR="00E6525A" w:rsidRPr="00D56B33">
        <w:rPr>
          <w:color w:val="212529"/>
        </w:rPr>
        <w:t>о</w:t>
      </w:r>
      <w:r w:rsidRPr="00D56B33">
        <w:rPr>
          <w:color w:val="212529"/>
        </w:rPr>
        <w:t xml:space="preserve"> прохождени</w:t>
      </w:r>
      <w:r w:rsidR="00E6525A" w:rsidRPr="00D56B33">
        <w:rPr>
          <w:color w:val="212529"/>
        </w:rPr>
        <w:t>и</w:t>
      </w:r>
      <w:r w:rsidRPr="00D56B33">
        <w:rPr>
          <w:color w:val="212529"/>
        </w:rPr>
        <w:t xml:space="preserve"> всех диагностик и практик каждым обучающимся</w:t>
      </w:r>
      <w:r w:rsidR="00E6525A" w:rsidRPr="00D56B33">
        <w:rPr>
          <w:color w:val="212529"/>
        </w:rPr>
        <w:t xml:space="preserve">, </w:t>
      </w:r>
      <w:r w:rsidRPr="00D56B33">
        <w:rPr>
          <w:color w:val="212529"/>
        </w:rPr>
        <w:t>и затем используется как надёжная основа для формирования индивидуальных рекомендаций по построению дальнейшей образовательно-профессиональной траектории</w:t>
      </w:r>
      <w:r w:rsidR="00172DD7">
        <w:rPr>
          <w:color w:val="212529"/>
        </w:rPr>
        <w:t xml:space="preserve"> </w:t>
      </w:r>
      <w:r w:rsidR="00172DD7" w:rsidRPr="00172DD7">
        <w:rPr>
          <w:color w:val="212529"/>
        </w:rPr>
        <w:t>[</w:t>
      </w:r>
      <w:r w:rsidR="00B86303">
        <w:rPr>
          <w:color w:val="212529"/>
        </w:rPr>
        <w:t>1</w:t>
      </w:r>
      <w:r w:rsidR="00172DD7" w:rsidRPr="00172DD7">
        <w:rPr>
          <w:color w:val="212529"/>
        </w:rPr>
        <w:t>]</w:t>
      </w:r>
      <w:r w:rsidRPr="00D56B33">
        <w:rPr>
          <w:color w:val="212529"/>
        </w:rPr>
        <w:t xml:space="preserve">. </w:t>
      </w:r>
    </w:p>
    <w:p w14:paraId="1B2C2267" w14:textId="4D1CC227" w:rsidR="008138A5" w:rsidRPr="00D56B33" w:rsidRDefault="00D77E71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>Проект «Билет в будущее» не является заменой существующих форматов</w:t>
      </w:r>
      <w:r w:rsidR="008E0222" w:rsidRPr="00D56B33">
        <w:rPr>
          <w:color w:val="212529"/>
        </w:rPr>
        <w:t>.</w:t>
      </w:r>
      <w:r w:rsidR="00E6525A" w:rsidRPr="00D56B33">
        <w:rPr>
          <w:color w:val="212529"/>
        </w:rPr>
        <w:t xml:space="preserve"> </w:t>
      </w:r>
      <w:r w:rsidR="008E0222" w:rsidRPr="00D56B33">
        <w:rPr>
          <w:color w:val="212529"/>
        </w:rPr>
        <w:t>С</w:t>
      </w:r>
      <w:r w:rsidRPr="00D56B33">
        <w:rPr>
          <w:color w:val="212529"/>
        </w:rPr>
        <w:t xml:space="preserve">истематизация и совершенствование существующих практик профориентации с применением массовых цифровых инструментов, </w:t>
      </w:r>
      <w:r w:rsidR="008E0222" w:rsidRPr="00D56B33">
        <w:rPr>
          <w:color w:val="212529"/>
        </w:rPr>
        <w:t xml:space="preserve">а также </w:t>
      </w:r>
      <w:r w:rsidRPr="00D56B33">
        <w:rPr>
          <w:color w:val="212529"/>
        </w:rPr>
        <w:t>активное включение обучающихся в процесс самоопределения на основе неоднократных профессиональных проб, накопление</w:t>
      </w:r>
      <w:r w:rsidR="00434988">
        <w:rPr>
          <w:color w:val="212529"/>
        </w:rPr>
        <w:t xml:space="preserve"> ими</w:t>
      </w:r>
      <w:r w:rsidRPr="00D56B33">
        <w:rPr>
          <w:color w:val="212529"/>
        </w:rPr>
        <w:t xml:space="preserve"> цифрового портфолио и </w:t>
      </w:r>
      <w:r w:rsidR="00434988">
        <w:rPr>
          <w:color w:val="212529"/>
        </w:rPr>
        <w:t>получение</w:t>
      </w:r>
      <w:r w:rsidRPr="00D56B33">
        <w:rPr>
          <w:color w:val="212529"/>
        </w:rPr>
        <w:t xml:space="preserve"> рекомендаций по построению индивидуального </w:t>
      </w:r>
      <w:r w:rsidRPr="00D56B33">
        <w:rPr>
          <w:color w:val="212529"/>
        </w:rPr>
        <w:lastRenderedPageBreak/>
        <w:t>учебного плана в соответствии с выбранными профессиональными компетенциями</w:t>
      </w:r>
      <w:r w:rsidR="00434988">
        <w:rPr>
          <w:color w:val="212529"/>
        </w:rPr>
        <w:t xml:space="preserve"> </w:t>
      </w:r>
      <w:r w:rsidR="008E0222" w:rsidRPr="00D56B33">
        <w:rPr>
          <w:color w:val="212529"/>
        </w:rPr>
        <w:t>– основные задачи, которые решаются классными руководителями, учителями-пр</w:t>
      </w:r>
      <w:r w:rsidR="00434988">
        <w:rPr>
          <w:color w:val="212529"/>
        </w:rPr>
        <w:t>едметниками</w:t>
      </w:r>
      <w:r w:rsidR="00DB5B8C">
        <w:rPr>
          <w:color w:val="212529"/>
        </w:rPr>
        <w:t xml:space="preserve"> </w:t>
      </w:r>
      <w:r w:rsidR="00DB5B8C" w:rsidRPr="00DB5B8C">
        <w:rPr>
          <w:color w:val="212529"/>
        </w:rPr>
        <w:t>[</w:t>
      </w:r>
      <w:r w:rsidR="00A123EF">
        <w:rPr>
          <w:color w:val="212529"/>
        </w:rPr>
        <w:t>6</w:t>
      </w:r>
      <w:r w:rsidR="00DB5B8C" w:rsidRPr="00DB5B8C">
        <w:rPr>
          <w:color w:val="212529"/>
        </w:rPr>
        <w:t>]</w:t>
      </w:r>
      <w:r w:rsidR="00434988">
        <w:rPr>
          <w:color w:val="212529"/>
        </w:rPr>
        <w:t xml:space="preserve">. </w:t>
      </w:r>
    </w:p>
    <w:p w14:paraId="6A5F4CEC" w14:textId="4023D643" w:rsidR="00B02E9C" w:rsidRPr="00D56B33" w:rsidRDefault="008E0222" w:rsidP="00E837D4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>В образовательной организации п</w:t>
      </w:r>
      <w:r w:rsidR="00D77E71" w:rsidRPr="00D56B33">
        <w:rPr>
          <w:color w:val="212529"/>
        </w:rPr>
        <w:t xml:space="preserve">роект стартовал в сентябре 2019 года. </w:t>
      </w:r>
      <w:r w:rsidR="00E837D4">
        <w:rPr>
          <w:color w:val="212529"/>
        </w:rPr>
        <w:t xml:space="preserve">Все </w:t>
      </w:r>
      <w:r w:rsidR="00D77E71" w:rsidRPr="00D56B33">
        <w:rPr>
          <w:color w:val="212529"/>
        </w:rPr>
        <w:t>классны</w:t>
      </w:r>
      <w:r w:rsidR="00E837D4">
        <w:rPr>
          <w:color w:val="212529"/>
        </w:rPr>
        <w:t xml:space="preserve">е </w:t>
      </w:r>
      <w:r w:rsidR="00D77E71" w:rsidRPr="00D56B33">
        <w:rPr>
          <w:color w:val="212529"/>
        </w:rPr>
        <w:t>коллектив</w:t>
      </w:r>
      <w:r w:rsidR="00E837D4">
        <w:rPr>
          <w:color w:val="212529"/>
        </w:rPr>
        <w:t>ы</w:t>
      </w:r>
      <w:r w:rsidR="00D77E71" w:rsidRPr="00D56B33">
        <w:rPr>
          <w:color w:val="212529"/>
        </w:rPr>
        <w:t xml:space="preserve"> </w:t>
      </w:r>
      <w:r w:rsidR="00A1388D" w:rsidRPr="00D56B33">
        <w:rPr>
          <w:color w:val="212529"/>
        </w:rPr>
        <w:t>6-х–11-х классов</w:t>
      </w:r>
      <w:r w:rsidR="00D77E71" w:rsidRPr="00D56B33">
        <w:rPr>
          <w:color w:val="212529"/>
        </w:rPr>
        <w:t xml:space="preserve"> </w:t>
      </w:r>
      <w:r w:rsidR="00D327FF" w:rsidRPr="00D56B33">
        <w:rPr>
          <w:color w:val="212529"/>
        </w:rPr>
        <w:t xml:space="preserve">школы №12 </w:t>
      </w:r>
      <w:r w:rsidR="00E837D4">
        <w:rPr>
          <w:color w:val="212529"/>
        </w:rPr>
        <w:t xml:space="preserve">проходят регистрацию, </w:t>
      </w:r>
      <w:r w:rsidR="00D77E71" w:rsidRPr="00D56B33">
        <w:rPr>
          <w:color w:val="212529"/>
        </w:rPr>
        <w:t xml:space="preserve">тестирование (онлайн-диагностика), состоящее из 4 разделов. </w:t>
      </w:r>
      <w:r w:rsidR="00907A6D" w:rsidRPr="00D56B33">
        <w:rPr>
          <w:color w:val="212529"/>
        </w:rPr>
        <w:t>П</w:t>
      </w:r>
      <w:r w:rsidR="00D77E71" w:rsidRPr="00D56B33">
        <w:rPr>
          <w:color w:val="212529"/>
        </w:rPr>
        <w:t xml:space="preserve">оследний этап </w:t>
      </w:r>
      <w:r w:rsidR="00907A6D" w:rsidRPr="00D56B33">
        <w:rPr>
          <w:color w:val="212529"/>
        </w:rPr>
        <w:t>подразумева</w:t>
      </w:r>
      <w:r w:rsidR="00E837D4">
        <w:rPr>
          <w:color w:val="212529"/>
        </w:rPr>
        <w:t>ет</w:t>
      </w:r>
      <w:r w:rsidR="00907A6D" w:rsidRPr="00D56B33">
        <w:rPr>
          <w:color w:val="212529"/>
        </w:rPr>
        <w:t xml:space="preserve"> ряд </w:t>
      </w:r>
      <w:r w:rsidR="00D77E71" w:rsidRPr="00D56B33">
        <w:rPr>
          <w:color w:val="212529"/>
        </w:rPr>
        <w:t>очных (практических) мероприятий, реализуемых в субъектах Российской Федерации в различных форматах – от экскурсий на чемпионаты и профориентационных фестивалей д</w:t>
      </w:r>
      <w:r w:rsidR="00907A6D" w:rsidRPr="00D56B33">
        <w:rPr>
          <w:color w:val="212529"/>
        </w:rPr>
        <w:t>о</w:t>
      </w:r>
      <w:r w:rsidR="00D77E71" w:rsidRPr="00D56B33">
        <w:rPr>
          <w:color w:val="212529"/>
        </w:rPr>
        <w:t xml:space="preserve"> очных или онлайн проб с носителем профессиональных компетенций. </w:t>
      </w:r>
      <w:r w:rsidR="00E837D4">
        <w:rPr>
          <w:color w:val="212529"/>
        </w:rPr>
        <w:t>Обучающиеся приняли активное участие в онлайн пробах.</w:t>
      </w:r>
    </w:p>
    <w:p w14:paraId="6516E208" w14:textId="430ED21E" w:rsidR="00795171" w:rsidRPr="00D56B33" w:rsidRDefault="00D54474" w:rsidP="007F3DC7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 w:rsidRPr="00D56B33">
        <w:rPr>
          <w:color w:val="212529"/>
        </w:rPr>
        <w:t>У</w:t>
      </w:r>
      <w:r w:rsidR="0044483B" w:rsidRPr="00D56B33">
        <w:rPr>
          <w:color w:val="212529"/>
        </w:rPr>
        <w:t>ченики школы по</w:t>
      </w:r>
      <w:r w:rsidR="007F3DC7" w:rsidRPr="00D56B33">
        <w:rPr>
          <w:color w:val="212529"/>
        </w:rPr>
        <w:t>казали свою заинтересованность</w:t>
      </w:r>
      <w:r w:rsidR="006D5528">
        <w:rPr>
          <w:color w:val="212529"/>
        </w:rPr>
        <w:t xml:space="preserve"> проектом</w:t>
      </w:r>
      <w:r w:rsidR="0044483B" w:rsidRPr="00D56B33">
        <w:rPr>
          <w:color w:val="212529"/>
        </w:rPr>
        <w:t>, тем не менее</w:t>
      </w:r>
      <w:r w:rsidR="00376326" w:rsidRPr="00D56B33">
        <w:rPr>
          <w:color w:val="212529"/>
        </w:rPr>
        <w:t>,</w:t>
      </w:r>
      <w:r w:rsidR="0044483B" w:rsidRPr="00D56B33">
        <w:rPr>
          <w:color w:val="212529"/>
        </w:rPr>
        <w:t xml:space="preserve"> предстоит продолжение работы </w:t>
      </w:r>
      <w:r w:rsidR="006D5528">
        <w:t>по</w:t>
      </w:r>
      <w:r w:rsidR="00795171" w:rsidRPr="00D56B33">
        <w:t xml:space="preserve"> </w:t>
      </w:r>
      <w:r w:rsidR="0044483B" w:rsidRPr="00D56B33">
        <w:rPr>
          <w:color w:val="212529"/>
        </w:rPr>
        <w:t>вовлечени</w:t>
      </w:r>
      <w:r w:rsidR="006D5528">
        <w:rPr>
          <w:color w:val="212529"/>
        </w:rPr>
        <w:t>ю</w:t>
      </w:r>
      <w:r w:rsidR="0044483B" w:rsidRPr="00D56B33">
        <w:rPr>
          <w:color w:val="212529"/>
        </w:rPr>
        <w:t xml:space="preserve"> большего количества обу</w:t>
      </w:r>
      <w:r w:rsidR="00795171" w:rsidRPr="00D56B33">
        <w:rPr>
          <w:color w:val="212529"/>
        </w:rPr>
        <w:t>чающихся в профориентационные мероприятия и содейств</w:t>
      </w:r>
      <w:r w:rsidR="006D5528">
        <w:rPr>
          <w:color w:val="212529"/>
        </w:rPr>
        <w:t>ию</w:t>
      </w:r>
      <w:r w:rsidR="00795171" w:rsidRPr="00D56B33">
        <w:rPr>
          <w:color w:val="212529"/>
        </w:rPr>
        <w:t xml:space="preserve"> в их участии. </w:t>
      </w:r>
      <w:r w:rsidRPr="00D56B33">
        <w:t>Практика работы показывает, что</w:t>
      </w:r>
      <w:r w:rsidR="006D5528">
        <w:t>,</w:t>
      </w:r>
      <w:r w:rsidRPr="00D56B33">
        <w:t xml:space="preserve"> в отлич</w:t>
      </w:r>
      <w:r w:rsidR="00611123" w:rsidRPr="00D56B33">
        <w:t>ие</w:t>
      </w:r>
      <w:r w:rsidR="00376326" w:rsidRPr="00D56B33">
        <w:t xml:space="preserve"> </w:t>
      </w:r>
      <w:r w:rsidRPr="00D56B33">
        <w:t>от обычных тематических статей или бесед с родителями, проект боле</w:t>
      </w:r>
      <w:r w:rsidR="00611123" w:rsidRPr="00D56B33">
        <w:t xml:space="preserve">е привлекателен </w:t>
      </w:r>
      <w:r w:rsidRPr="00D56B33">
        <w:t xml:space="preserve">для школьника: любой ребенок, записавшийся на участие в </w:t>
      </w:r>
      <w:r w:rsidR="00376326" w:rsidRPr="00D56B33">
        <w:t>проекте</w:t>
      </w:r>
      <w:r w:rsidR="00376326" w:rsidRPr="00D56B33">
        <w:rPr>
          <w:color w:val="00B050"/>
        </w:rPr>
        <w:t xml:space="preserve"> </w:t>
      </w:r>
      <w:r w:rsidR="00376326" w:rsidRPr="00D56B33">
        <w:t>«Билет</w:t>
      </w:r>
      <w:r w:rsidRPr="00D56B33">
        <w:t xml:space="preserve"> в будущее»</w:t>
      </w:r>
      <w:r w:rsidR="006D5528">
        <w:t>,</w:t>
      </w:r>
      <w:r w:rsidRPr="00D56B33">
        <w:t xml:space="preserve"> получает возможность пройти расширенное тестирование с учетом личных особенностей. Дети могут </w:t>
      </w:r>
      <w:r w:rsidR="006D5528">
        <w:t>осознать свои</w:t>
      </w:r>
      <w:r w:rsidRPr="00D56B33">
        <w:t xml:space="preserve"> сильны</w:t>
      </w:r>
      <w:r w:rsidR="006D5528">
        <w:t>е</w:t>
      </w:r>
      <w:r w:rsidRPr="00D56B33">
        <w:t xml:space="preserve"> сторон</w:t>
      </w:r>
      <w:r w:rsidR="006D5528">
        <w:t>ы</w:t>
      </w:r>
      <w:r w:rsidRPr="00D56B33">
        <w:t xml:space="preserve">, наметить векторы для </w:t>
      </w:r>
      <w:r w:rsidR="00EE3A96">
        <w:t>жизненного</w:t>
      </w:r>
      <w:r w:rsidRPr="00D56B33">
        <w:t xml:space="preserve"> </w:t>
      </w:r>
      <w:r w:rsidR="00376326" w:rsidRPr="00D56B33">
        <w:t>и</w:t>
      </w:r>
      <w:r w:rsidRPr="00D56B33">
        <w:t xml:space="preserve"> </w:t>
      </w:r>
      <w:r w:rsidR="00376326" w:rsidRPr="00D56B33">
        <w:t xml:space="preserve">профессионального </w:t>
      </w:r>
      <w:r w:rsidR="00EE3A96">
        <w:t>самоопределения</w:t>
      </w:r>
      <w:r w:rsidR="00376326" w:rsidRPr="00D56B33">
        <w:t xml:space="preserve"> в </w:t>
      </w:r>
      <w:r w:rsidRPr="00D56B33">
        <w:t>дальнейшем.</w:t>
      </w:r>
    </w:p>
    <w:p w14:paraId="580630B4" w14:textId="77777777" w:rsidR="004E3CDF" w:rsidRDefault="00376326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rPr>
          <w:color w:val="212529"/>
        </w:rPr>
        <w:t xml:space="preserve">«ПроеКТОриЯ» - </w:t>
      </w:r>
      <w:r w:rsidR="00EE3A96">
        <w:rPr>
          <w:color w:val="212529"/>
        </w:rPr>
        <w:t>еще одна онлайн-</w:t>
      </w:r>
      <w:r w:rsidR="00795171" w:rsidRPr="00D56B33">
        <w:rPr>
          <w:color w:val="212529"/>
        </w:rPr>
        <w:t xml:space="preserve">платформа, организованная Министерством просвещения </w:t>
      </w:r>
      <w:r w:rsidR="00795171" w:rsidRPr="00D56B33">
        <w:t>Р</w:t>
      </w:r>
      <w:r w:rsidR="00D73300" w:rsidRPr="00D56B33">
        <w:t>оссийской Федерации</w:t>
      </w:r>
      <w:r w:rsidR="00795171" w:rsidRPr="00D56B33">
        <w:rPr>
          <w:color w:val="212529"/>
        </w:rPr>
        <w:t xml:space="preserve"> с целью проведения </w:t>
      </w:r>
      <w:r w:rsidR="00B02E9C" w:rsidRPr="00D56B33">
        <w:rPr>
          <w:color w:val="212529"/>
        </w:rPr>
        <w:t>в</w:t>
      </w:r>
      <w:r w:rsidR="00795171" w:rsidRPr="00D56B33">
        <w:rPr>
          <w:color w:val="212529"/>
        </w:rPr>
        <w:t>сероссийских открытых уроков и профориентационных мероприятий</w:t>
      </w:r>
      <w:r w:rsidR="00A123EF">
        <w:rPr>
          <w:color w:val="212529"/>
        </w:rPr>
        <w:t xml:space="preserve"> </w:t>
      </w:r>
      <w:r w:rsidR="00A123EF" w:rsidRPr="00A123EF">
        <w:rPr>
          <w:color w:val="212529"/>
        </w:rPr>
        <w:t>[5]</w:t>
      </w:r>
      <w:r w:rsidR="00795171" w:rsidRPr="00D56B33">
        <w:rPr>
          <w:color w:val="212529"/>
        </w:rPr>
        <w:t xml:space="preserve">. </w:t>
      </w:r>
      <w:r w:rsidR="00EE3A96">
        <w:rPr>
          <w:color w:val="212529"/>
        </w:rPr>
        <w:t>Онлайн-</w:t>
      </w:r>
      <w:r w:rsidR="00DA25B9" w:rsidRPr="00D56B33">
        <w:rPr>
          <w:color w:val="212529"/>
        </w:rPr>
        <w:t>у</w:t>
      </w:r>
      <w:r w:rsidR="004F669A" w:rsidRPr="00D56B33">
        <w:rPr>
          <w:color w:val="212529"/>
        </w:rPr>
        <w:t xml:space="preserve">роки проводят представители крупнейших компаний и ключевых вузов России. </w:t>
      </w:r>
      <w:r w:rsidR="00795171" w:rsidRPr="00D56B33">
        <w:rPr>
          <w:color w:val="212529"/>
        </w:rPr>
        <w:t>Платформа предназначена для обучающихся 8-11 класс</w:t>
      </w:r>
      <w:r w:rsidR="004F669A" w:rsidRPr="00D56B33">
        <w:rPr>
          <w:color w:val="212529"/>
        </w:rPr>
        <w:t>ов и нацелена на помощь</w:t>
      </w:r>
      <w:r w:rsidR="00795171" w:rsidRPr="00D56B33">
        <w:rPr>
          <w:color w:val="212529"/>
        </w:rPr>
        <w:t xml:space="preserve"> талантливым школьникам</w:t>
      </w:r>
      <w:r w:rsidR="004F669A" w:rsidRPr="00D56B33">
        <w:rPr>
          <w:color w:val="212529"/>
        </w:rPr>
        <w:t xml:space="preserve"> в ориентировании</w:t>
      </w:r>
      <w:r w:rsidR="00795171" w:rsidRPr="00D56B33">
        <w:rPr>
          <w:color w:val="212529"/>
        </w:rPr>
        <w:t xml:space="preserve"> в возможностях карьерного развития и </w:t>
      </w:r>
      <w:r w:rsidR="004F669A" w:rsidRPr="00D56B33">
        <w:rPr>
          <w:color w:val="212529"/>
        </w:rPr>
        <w:t>осуществлении</w:t>
      </w:r>
      <w:r w:rsidR="00795171" w:rsidRPr="00D56B33">
        <w:rPr>
          <w:color w:val="212529"/>
        </w:rPr>
        <w:t xml:space="preserve"> осознанн</w:t>
      </w:r>
      <w:r w:rsidR="004F669A" w:rsidRPr="00D56B33">
        <w:rPr>
          <w:color w:val="212529"/>
        </w:rPr>
        <w:t>ого</w:t>
      </w:r>
      <w:r w:rsidR="00795171" w:rsidRPr="00D56B33">
        <w:rPr>
          <w:color w:val="212529"/>
        </w:rPr>
        <w:t xml:space="preserve"> выбор</w:t>
      </w:r>
      <w:r w:rsidR="004F669A" w:rsidRPr="00D56B33">
        <w:rPr>
          <w:color w:val="212529"/>
        </w:rPr>
        <w:t>а</w:t>
      </w:r>
      <w:r w:rsidR="00795171" w:rsidRPr="00D56B33">
        <w:rPr>
          <w:color w:val="212529"/>
        </w:rPr>
        <w:t xml:space="preserve"> своей профессиональной траектории.</w:t>
      </w:r>
      <w:r w:rsidR="004E3CDF">
        <w:t xml:space="preserve"> </w:t>
      </w:r>
    </w:p>
    <w:p w14:paraId="39EA471D" w14:textId="5F114CC7" w:rsidR="008138A5" w:rsidRPr="00D56B33" w:rsidRDefault="004E3CDF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  <w:rPr>
          <w:color w:val="212529"/>
        </w:rPr>
      </w:pPr>
      <w:r>
        <w:rPr>
          <w:color w:val="212529"/>
        </w:rPr>
        <w:t>П</w:t>
      </w:r>
      <w:r w:rsidR="007F3DC7" w:rsidRPr="00D56B33">
        <w:rPr>
          <w:color w:val="212529"/>
        </w:rPr>
        <w:t>едагоги школы включ</w:t>
      </w:r>
      <w:r>
        <w:rPr>
          <w:color w:val="212529"/>
        </w:rPr>
        <w:t>ают</w:t>
      </w:r>
      <w:r w:rsidR="007F3DC7" w:rsidRPr="00D56B33">
        <w:rPr>
          <w:color w:val="212529"/>
        </w:rPr>
        <w:t xml:space="preserve"> в работу по профориентации</w:t>
      </w:r>
      <w:r w:rsidR="00795171" w:rsidRPr="00D56B33">
        <w:rPr>
          <w:color w:val="212529"/>
        </w:rPr>
        <w:t xml:space="preserve"> </w:t>
      </w:r>
      <w:r w:rsidR="004F669A" w:rsidRPr="00D56B33">
        <w:rPr>
          <w:color w:val="212529"/>
        </w:rPr>
        <w:t>наиболее актуальный ряд уроков, размещенных на платформе:</w:t>
      </w:r>
      <w:r w:rsidR="004F669A" w:rsidRPr="00D56B33">
        <w:t xml:space="preserve"> </w:t>
      </w:r>
      <w:r w:rsidR="00795171" w:rsidRPr="00D56B33">
        <w:rPr>
          <w:color w:val="212529"/>
        </w:rPr>
        <w:t>«Инженеры»</w:t>
      </w:r>
      <w:r w:rsidR="004F669A" w:rsidRPr="00D56B33">
        <w:rPr>
          <w:color w:val="212529"/>
        </w:rPr>
        <w:t>,</w:t>
      </w:r>
      <w:r w:rsidR="00795171" w:rsidRPr="00D56B33">
        <w:rPr>
          <w:color w:val="212529"/>
        </w:rPr>
        <w:t xml:space="preserve"> «Разбор полетов»</w:t>
      </w:r>
      <w:r w:rsidR="004F669A" w:rsidRPr="00D56B33">
        <w:rPr>
          <w:color w:val="212529"/>
        </w:rPr>
        <w:t xml:space="preserve">, </w:t>
      </w:r>
      <w:r w:rsidR="00795171" w:rsidRPr="00D56B33">
        <w:rPr>
          <w:color w:val="212529"/>
        </w:rPr>
        <w:t>«Кто у руля»</w:t>
      </w:r>
      <w:r w:rsidR="004F669A" w:rsidRPr="00D56B33">
        <w:rPr>
          <w:color w:val="212529"/>
        </w:rPr>
        <w:t xml:space="preserve">, </w:t>
      </w:r>
      <w:r w:rsidR="00795171" w:rsidRPr="00D56B33">
        <w:rPr>
          <w:color w:val="212529"/>
        </w:rPr>
        <w:t>«Спасатели» и другие.</w:t>
      </w:r>
      <w:r w:rsidR="00EE3A96">
        <w:rPr>
          <w:color w:val="212529"/>
        </w:rPr>
        <w:t xml:space="preserve"> </w:t>
      </w:r>
      <w:r w:rsidR="001667BD" w:rsidRPr="00D56B33">
        <w:rPr>
          <w:color w:val="212529"/>
        </w:rPr>
        <w:t>О</w:t>
      </w:r>
      <w:r w:rsidR="00795171" w:rsidRPr="00D56B33">
        <w:rPr>
          <w:color w:val="212529"/>
        </w:rPr>
        <w:t>хва</w:t>
      </w:r>
      <w:r w:rsidR="00EE3A96">
        <w:rPr>
          <w:color w:val="212529"/>
        </w:rPr>
        <w:t>т п</w:t>
      </w:r>
      <w:r w:rsidR="00EE3A96" w:rsidRPr="00D56B33">
        <w:rPr>
          <w:color w:val="212529"/>
        </w:rPr>
        <w:t>роектом «ПроеКТОриЯ»</w:t>
      </w:r>
      <w:r w:rsidR="00EE3A96">
        <w:rPr>
          <w:color w:val="212529"/>
        </w:rPr>
        <w:t xml:space="preserve"> </w:t>
      </w:r>
      <w:r w:rsidR="00795171" w:rsidRPr="00D56B33">
        <w:rPr>
          <w:color w:val="212529"/>
        </w:rPr>
        <w:t>обучающихся 8-11 классов</w:t>
      </w:r>
      <w:r w:rsidR="001667BD" w:rsidRPr="00D56B33">
        <w:rPr>
          <w:color w:val="212529"/>
        </w:rPr>
        <w:t xml:space="preserve"> составил 100%</w:t>
      </w:r>
      <w:r w:rsidR="00795171" w:rsidRPr="00D56B33">
        <w:rPr>
          <w:color w:val="212529"/>
        </w:rPr>
        <w:t xml:space="preserve">. </w:t>
      </w:r>
      <w:r w:rsidR="004F669A" w:rsidRPr="00D56B33">
        <w:rPr>
          <w:color w:val="212529"/>
        </w:rPr>
        <w:t>Необходимым п</w:t>
      </w:r>
      <w:r w:rsidR="00795171" w:rsidRPr="00D56B33">
        <w:rPr>
          <w:color w:val="212529"/>
        </w:rPr>
        <w:t>оказателем регионального проекта «Успех</w:t>
      </w:r>
      <w:r w:rsidR="004F669A" w:rsidRPr="00D56B33">
        <w:rPr>
          <w:color w:val="212529"/>
        </w:rPr>
        <w:t xml:space="preserve"> </w:t>
      </w:r>
      <w:r w:rsidR="00795171" w:rsidRPr="00D56B33">
        <w:rPr>
          <w:color w:val="212529"/>
        </w:rPr>
        <w:t xml:space="preserve">каждого ребенка» </w:t>
      </w:r>
      <w:r w:rsidR="00EE3A96" w:rsidRPr="00D56B33">
        <w:rPr>
          <w:color w:val="212529"/>
        </w:rPr>
        <w:t xml:space="preserve">в </w:t>
      </w:r>
      <w:r w:rsidR="00EE3A96" w:rsidRPr="00D56B33">
        <w:t xml:space="preserve">городе </w:t>
      </w:r>
      <w:r w:rsidR="00EE3A96" w:rsidRPr="00D56B33">
        <w:rPr>
          <w:color w:val="212529"/>
        </w:rPr>
        <w:t xml:space="preserve">Нижневартовске </w:t>
      </w:r>
      <w:r w:rsidR="004F669A" w:rsidRPr="00D56B33">
        <w:rPr>
          <w:color w:val="212529"/>
        </w:rPr>
        <w:t>установлено</w:t>
      </w:r>
      <w:r w:rsidR="00DA25B9" w:rsidRPr="00D56B33">
        <w:rPr>
          <w:color w:val="212529"/>
        </w:rPr>
        <w:t xml:space="preserve"> </w:t>
      </w:r>
      <w:r w:rsidR="00795171" w:rsidRPr="00D56B33">
        <w:rPr>
          <w:color w:val="212529"/>
        </w:rPr>
        <w:t xml:space="preserve">увеличение </w:t>
      </w:r>
      <w:r w:rsidR="00EE3A96" w:rsidRPr="00D56B33">
        <w:rPr>
          <w:color w:val="212529"/>
        </w:rPr>
        <w:t>обучающихся в качестве участников открытых онлайн уроков, разработанных на портале «ПроеКТОриЯ»</w:t>
      </w:r>
      <w:r w:rsidR="00EE3A96">
        <w:rPr>
          <w:color w:val="212529"/>
        </w:rPr>
        <w:t xml:space="preserve">, </w:t>
      </w:r>
      <w:r w:rsidR="00EE3A96" w:rsidRPr="00D56B33">
        <w:rPr>
          <w:color w:val="212529"/>
        </w:rPr>
        <w:t>до 19</w:t>
      </w:r>
      <w:r w:rsidR="00EE3A96">
        <w:rPr>
          <w:color w:val="212529"/>
        </w:rPr>
        <w:t> </w:t>
      </w:r>
      <w:r w:rsidR="00EE3A96" w:rsidRPr="00D56B33">
        <w:rPr>
          <w:color w:val="212529"/>
        </w:rPr>
        <w:t>200</w:t>
      </w:r>
      <w:r w:rsidR="00EE3A96">
        <w:rPr>
          <w:color w:val="212529"/>
        </w:rPr>
        <w:t xml:space="preserve"> человек</w:t>
      </w:r>
      <w:r w:rsidR="00EE3A96" w:rsidRPr="00D56B33">
        <w:rPr>
          <w:color w:val="212529"/>
        </w:rPr>
        <w:t xml:space="preserve"> </w:t>
      </w:r>
      <w:r w:rsidR="004F669A" w:rsidRPr="00D56B33">
        <w:rPr>
          <w:color w:val="212529"/>
        </w:rPr>
        <w:t>к</w:t>
      </w:r>
      <w:r w:rsidR="00795171" w:rsidRPr="00D56B33">
        <w:rPr>
          <w:color w:val="212529"/>
        </w:rPr>
        <w:t xml:space="preserve"> 2024</w:t>
      </w:r>
      <w:r w:rsidR="00376326" w:rsidRPr="00D56B33">
        <w:rPr>
          <w:color w:val="212529"/>
        </w:rPr>
        <w:t xml:space="preserve"> </w:t>
      </w:r>
      <w:r w:rsidR="00795171" w:rsidRPr="00D56B33">
        <w:rPr>
          <w:color w:val="212529"/>
        </w:rPr>
        <w:t>г</w:t>
      </w:r>
      <w:r w:rsidR="00EE3A96">
        <w:rPr>
          <w:color w:val="212529"/>
        </w:rPr>
        <w:t>оду</w:t>
      </w:r>
      <w:r w:rsidR="00795171" w:rsidRPr="00D56B33">
        <w:rPr>
          <w:color w:val="212529"/>
        </w:rPr>
        <w:t>.</w:t>
      </w:r>
    </w:p>
    <w:p w14:paraId="6BB70730" w14:textId="7388E0AD" w:rsidR="008138A5" w:rsidRPr="00D56B33" w:rsidRDefault="008138A5" w:rsidP="00172613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>С 2018 года обучающи</w:t>
      </w:r>
      <w:r w:rsidR="00D73300" w:rsidRPr="00D56B33">
        <w:t>еся</w:t>
      </w:r>
      <w:r w:rsidRPr="00D56B33">
        <w:t xml:space="preserve"> 1-х–</w:t>
      </w:r>
      <w:r w:rsidR="00EE3A96">
        <w:t xml:space="preserve"> </w:t>
      </w:r>
      <w:r w:rsidRPr="00D56B33">
        <w:t xml:space="preserve">11-х </w:t>
      </w:r>
      <w:r w:rsidR="00DA25B9" w:rsidRPr="00D56B33">
        <w:t xml:space="preserve">классов </w:t>
      </w:r>
      <w:r w:rsidR="00D73300" w:rsidRPr="00D56B33">
        <w:t xml:space="preserve">(более 50 %) </w:t>
      </w:r>
      <w:r w:rsidRPr="00D56B33">
        <w:t xml:space="preserve">зарегистрированы на онлайн-платформе </w:t>
      </w:r>
      <w:r w:rsidR="000A4D94" w:rsidRPr="00D56B33">
        <w:t>«</w:t>
      </w:r>
      <w:r w:rsidRPr="00D56B33">
        <w:t>Учи.ру</w:t>
      </w:r>
      <w:r w:rsidR="000A4D94" w:rsidRPr="00D56B33">
        <w:t>»</w:t>
      </w:r>
      <w:r w:rsidR="00D73300" w:rsidRPr="00D56B33">
        <w:t xml:space="preserve">. </w:t>
      </w:r>
      <w:r w:rsidR="005B6F86" w:rsidRPr="00D56B33">
        <w:t xml:space="preserve">Данная </w:t>
      </w:r>
      <w:r w:rsidRPr="00D56B33">
        <w:t xml:space="preserve">платформа </w:t>
      </w:r>
      <w:r w:rsidR="005B6F86" w:rsidRPr="00D56B33">
        <w:t xml:space="preserve">применяется учителями-предметниками и </w:t>
      </w:r>
      <w:r w:rsidRPr="00D56B33">
        <w:t>позволяет расширить знания по математике, русскому языку, окружа</w:t>
      </w:r>
      <w:r w:rsidR="00CA7FC4" w:rsidRPr="00D56B33">
        <w:t xml:space="preserve">ющему миру, английскому языку, а также используется для выстраивания индивидуальной работы в рамках классно-урочной системы. </w:t>
      </w:r>
      <w:r w:rsidRPr="00D56B33">
        <w:t xml:space="preserve">По мнению </w:t>
      </w:r>
      <w:r w:rsidR="00CA7FC4" w:rsidRPr="00D56B33">
        <w:t>педагогов</w:t>
      </w:r>
      <w:r w:rsidR="00F1163C" w:rsidRPr="00D56B33">
        <w:t xml:space="preserve">, родителей и самих обучающихся </w:t>
      </w:r>
      <w:r w:rsidRPr="00D56B33">
        <w:t>предлагаемые задания интересн</w:t>
      </w:r>
      <w:r w:rsidR="00B02E9C" w:rsidRPr="00D56B33">
        <w:t>ы</w:t>
      </w:r>
      <w:r w:rsidRPr="00D56B33">
        <w:t>, развивают логику</w:t>
      </w:r>
      <w:r w:rsidR="00B02E9C" w:rsidRPr="00D56B33">
        <w:t xml:space="preserve"> и</w:t>
      </w:r>
      <w:r w:rsidR="00EB6C8A" w:rsidRPr="00D56B33">
        <w:t xml:space="preserve"> </w:t>
      </w:r>
      <w:r w:rsidRPr="00D56B33">
        <w:t xml:space="preserve">память. Для младших школьников </w:t>
      </w:r>
      <w:r w:rsidR="00B02E9C" w:rsidRPr="00D56B33">
        <w:t xml:space="preserve">предложено </w:t>
      </w:r>
      <w:r w:rsidRPr="00D56B33">
        <w:t>мно</w:t>
      </w:r>
      <w:r w:rsidR="00B02E9C" w:rsidRPr="00D56B33">
        <w:t>жество</w:t>
      </w:r>
      <w:r w:rsidRPr="00D56B33">
        <w:t xml:space="preserve"> игровых упражнений. </w:t>
      </w:r>
      <w:r w:rsidR="00F1163C" w:rsidRPr="00D56B33">
        <w:t>О</w:t>
      </w:r>
      <w:r w:rsidR="005B6F86" w:rsidRPr="00D56B33">
        <w:t>бучающиеся школы</w:t>
      </w:r>
      <w:r w:rsidRPr="00D56B33">
        <w:t xml:space="preserve"> прин</w:t>
      </w:r>
      <w:r w:rsidR="005B6F86" w:rsidRPr="00D56B33">
        <w:t xml:space="preserve">имают </w:t>
      </w:r>
      <w:r w:rsidRPr="00D56B33">
        <w:t>участие в решении олимпиадных задач</w:t>
      </w:r>
      <w:r w:rsidR="005B6F86" w:rsidRPr="00D56B33">
        <w:t>, а ученики 9 и 11 классов имеют возможность качественно подготовиться к выпускным экзаменам</w:t>
      </w:r>
      <w:r w:rsidRPr="00D56B33">
        <w:t xml:space="preserve">. </w:t>
      </w:r>
    </w:p>
    <w:p w14:paraId="679BAC9A" w14:textId="22E2A7B5" w:rsidR="00CC0232" w:rsidRPr="00D56B33" w:rsidRDefault="00EA63AB" w:rsidP="00413175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>Важно также понимать, что современная цифровая образовательная среда может оказаться безрезультатной, если педагоги не будут обладать достаточными компетенциями, необходимыми методическими</w:t>
      </w:r>
      <w:r w:rsidR="00D73300" w:rsidRPr="00D56B33">
        <w:rPr>
          <w:color w:val="00B050"/>
        </w:rPr>
        <w:t>,</w:t>
      </w:r>
      <w:r w:rsidRPr="00D56B33">
        <w:t xml:space="preserve"> коммуникативны</w:t>
      </w:r>
      <w:r w:rsidR="00D73300" w:rsidRPr="00D56B33">
        <w:t xml:space="preserve">ми и организаторскими навыками для организации работы обучающихся в </w:t>
      </w:r>
      <w:r w:rsidR="00CD1394" w:rsidRPr="00D56B33">
        <w:t>этих условиях</w:t>
      </w:r>
      <w:r w:rsidR="00D73300" w:rsidRPr="00D56B33">
        <w:t xml:space="preserve">. </w:t>
      </w:r>
      <w:r w:rsidRPr="00D56B33">
        <w:t xml:space="preserve">Таким образом, </w:t>
      </w:r>
      <w:r w:rsidR="00376326" w:rsidRPr="00D56B33">
        <w:t>решение</w:t>
      </w:r>
      <w:r w:rsidR="00341215" w:rsidRPr="00D56B33">
        <w:t xml:space="preserve"> </w:t>
      </w:r>
      <w:r w:rsidR="00376326" w:rsidRPr="00D56B33">
        <w:t>проблемы</w:t>
      </w:r>
      <w:r w:rsidRPr="00D56B33">
        <w:t xml:space="preserve"> формирования информационной компетентности не только среди </w:t>
      </w:r>
      <w:r w:rsidR="00CA7FC4" w:rsidRPr="00D56B33">
        <w:t>об</w:t>
      </w:r>
      <w:r w:rsidRPr="00D56B33">
        <w:t>уча</w:t>
      </w:r>
      <w:r w:rsidR="00CA7FC4" w:rsidRPr="00D56B33">
        <w:t>ю</w:t>
      </w:r>
      <w:r w:rsidRPr="00D56B33">
        <w:t xml:space="preserve">щихся, но и среди педагогического коллектива </w:t>
      </w:r>
      <w:r w:rsidR="00090EE9" w:rsidRPr="00D56B33">
        <w:t>является приоритетной задачей для каждой</w:t>
      </w:r>
      <w:r w:rsidRPr="00D56B33">
        <w:t xml:space="preserve"> </w:t>
      </w:r>
      <w:r w:rsidR="00090EE9" w:rsidRPr="00D56B33">
        <w:t>образовательной структуры.</w:t>
      </w:r>
    </w:p>
    <w:p w14:paraId="5A398D00" w14:textId="42E15E95" w:rsidR="00CC0232" w:rsidRPr="00D56B33" w:rsidRDefault="00413175" w:rsidP="00FA630C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 xml:space="preserve">Объединение онлайн-платформ и отдельных онлайн-курсов под эгидой информационного ресурса, обеспечивающего доступ к ним по принципу «одного окна», – одна из главных целей реализации приоритетного проекта «Современная цифровая образовательная среда в </w:t>
      </w:r>
      <w:r w:rsidR="00D73300" w:rsidRPr="00D56B33">
        <w:t>Российской Федерации</w:t>
      </w:r>
      <w:r w:rsidR="00CD1394" w:rsidRPr="00D56B33">
        <w:t>»</w:t>
      </w:r>
      <w:r w:rsidR="00567C3E">
        <w:t xml:space="preserve"> </w:t>
      </w:r>
      <w:r w:rsidR="00172DD7" w:rsidRPr="00172DD7">
        <w:t>[</w:t>
      </w:r>
      <w:r w:rsidR="00B86303">
        <w:t>2</w:t>
      </w:r>
      <w:r w:rsidR="00172DD7" w:rsidRPr="00172DD7">
        <w:t>]</w:t>
      </w:r>
      <w:r w:rsidRPr="00D56B33">
        <w:t xml:space="preserve">. </w:t>
      </w:r>
      <w:r w:rsidR="007868DB" w:rsidRPr="00D56B33">
        <w:t>Р</w:t>
      </w:r>
      <w:r w:rsidRPr="00D56B33">
        <w:t>есурс «одного окна» включает в себя две основные подсистемы: реестр онлайн-курсов и цифровое портфолио обучающихся.</w:t>
      </w:r>
      <w:r w:rsidR="007868DB" w:rsidRPr="00D56B33">
        <w:t xml:space="preserve"> Уже </w:t>
      </w:r>
      <w:r w:rsidR="007868DB" w:rsidRPr="00D56B33">
        <w:lastRenderedPageBreak/>
        <w:t>сегодня п</w:t>
      </w:r>
      <w:r w:rsidR="00CC0232" w:rsidRPr="00D56B33">
        <w:t xml:space="preserve">едагоги </w:t>
      </w:r>
      <w:r w:rsidR="00F1163C" w:rsidRPr="00D56B33">
        <w:t xml:space="preserve">и обучающиеся </w:t>
      </w:r>
      <w:r w:rsidR="00CC0232" w:rsidRPr="00D56B33">
        <w:t>школы осуществля</w:t>
      </w:r>
      <w:r w:rsidRPr="00D56B33">
        <w:t>ют</w:t>
      </w:r>
      <w:r w:rsidR="00CC0232" w:rsidRPr="00D56B33">
        <w:t xml:space="preserve"> повышение квалификации</w:t>
      </w:r>
      <w:r w:rsidR="00F1163C" w:rsidRPr="00D56B33">
        <w:t xml:space="preserve"> и проходят обучение</w:t>
      </w:r>
      <w:r w:rsidR="00CC0232" w:rsidRPr="00D56B33">
        <w:t xml:space="preserve"> на онлайн-курсах в дистанцио</w:t>
      </w:r>
      <w:r w:rsidRPr="00D56B33">
        <w:t>нной форме, используют</w:t>
      </w:r>
      <w:r w:rsidR="00CC0232" w:rsidRPr="00D56B33">
        <w:t xml:space="preserve"> на уроках цифровые ресурсы. </w:t>
      </w:r>
      <w:r w:rsidR="00FA630C" w:rsidRPr="00D56B33">
        <w:t xml:space="preserve">Появилась </w:t>
      </w:r>
      <w:r w:rsidR="00CC0232" w:rsidRPr="00D56B33">
        <w:t>возможность свободно и в тоже время безопасно ориентироваться в цифровом пространстве, обучат</w:t>
      </w:r>
      <w:r w:rsidR="00FA630C" w:rsidRPr="00D56B33">
        <w:t>ься в комфортной цифровой среде</w:t>
      </w:r>
      <w:r w:rsidR="00480B6A" w:rsidRPr="00D56B33">
        <w:t>.</w:t>
      </w:r>
      <w:r w:rsidRPr="00D56B33">
        <w:t xml:space="preserve"> </w:t>
      </w:r>
    </w:p>
    <w:p w14:paraId="6CE318E8" w14:textId="3A94AC0D" w:rsidR="00F1163C" w:rsidRPr="00D56B33" w:rsidRDefault="00EB2706" w:rsidP="00CC0232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 xml:space="preserve">В достижении целевых показателей </w:t>
      </w:r>
      <w:r w:rsidR="00D73300" w:rsidRPr="00D56B33">
        <w:t xml:space="preserve">региональных </w:t>
      </w:r>
      <w:r w:rsidRPr="00D56B33">
        <w:t xml:space="preserve">проектов </w:t>
      </w:r>
      <w:r w:rsidR="00D73300" w:rsidRPr="00D56B33">
        <w:t>«Успех каждого ребенка», «Цифровая образовательная среда» национального проекта «Образование»</w:t>
      </w:r>
      <w:r w:rsidR="00D73300" w:rsidRPr="00D56B33">
        <w:rPr>
          <w:color w:val="FF0000"/>
        </w:rPr>
        <w:t xml:space="preserve"> </w:t>
      </w:r>
      <w:r w:rsidRPr="00D56B33">
        <w:t xml:space="preserve">важную роль играет уровень оснащенности школы современным компьютерным и цифровым оборудованием, программным обеспечением. В школе </w:t>
      </w:r>
      <w:r w:rsidR="007139C7" w:rsidRPr="00D56B33">
        <w:t xml:space="preserve">информационно-образовательная среда </w:t>
      </w:r>
      <w:r w:rsidR="00CD1394" w:rsidRPr="00D56B33">
        <w:t>организована</w:t>
      </w:r>
      <w:r w:rsidR="00F1163C" w:rsidRPr="00D56B33">
        <w:t xml:space="preserve"> </w:t>
      </w:r>
      <w:r w:rsidRPr="00D56B33">
        <w:t xml:space="preserve">в полном объеме, о чем свидетельствуют </w:t>
      </w:r>
      <w:r w:rsidR="00CD1394" w:rsidRPr="00D56B33">
        <w:t xml:space="preserve">высокие </w:t>
      </w:r>
      <w:r w:rsidRPr="00D56B33">
        <w:t xml:space="preserve">результаты муниципального мониторинга «Оснащенность общеобразовательных организаций оборудованием в соответствии с современными требованиями». </w:t>
      </w:r>
    </w:p>
    <w:p w14:paraId="5F3F694D" w14:textId="37AF08CF" w:rsidR="008138A5" w:rsidRPr="00D56B33" w:rsidRDefault="00C424D1" w:rsidP="00CC0232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>Одним из перспективных вариантов применения цифровых образовательных технологий можно назвать следующие технологии: виртуальная реальность, что сегод</w:t>
      </w:r>
      <w:r w:rsidR="00F1163C" w:rsidRPr="00D56B33">
        <w:t>ня</w:t>
      </w:r>
      <w:r w:rsidR="00D610BF">
        <w:t xml:space="preserve"> в школе представлено 3D-</w:t>
      </w:r>
      <w:r w:rsidRPr="00D56B33">
        <w:t>классом и эффективно используется на уроках географии,</w:t>
      </w:r>
      <w:r w:rsidR="00F1163C" w:rsidRPr="00D56B33">
        <w:t xml:space="preserve"> биологии;</w:t>
      </w:r>
      <w:r w:rsidRPr="00D56B33">
        <w:t xml:space="preserve"> геймофикация обучения – примером является использование интерактивной песочницы</w:t>
      </w:r>
      <w:r w:rsidR="00D231D7" w:rsidRPr="00D56B33">
        <w:t xml:space="preserve"> педагогами-психологами</w:t>
      </w:r>
      <w:r w:rsidR="00F1163C" w:rsidRPr="00D56B33">
        <w:t xml:space="preserve"> </w:t>
      </w:r>
      <w:r w:rsidRPr="00D56B33">
        <w:t>и интерактивного оборудования</w:t>
      </w:r>
      <w:r w:rsidR="00D231D7" w:rsidRPr="00D56B33">
        <w:t xml:space="preserve"> на логопедических занятиях</w:t>
      </w:r>
      <w:r w:rsidRPr="00D56B33">
        <w:t>.</w:t>
      </w:r>
    </w:p>
    <w:p w14:paraId="1EB793E7" w14:textId="3CE11116" w:rsidR="00FE4648" w:rsidRPr="00D56B33" w:rsidRDefault="00CC0232" w:rsidP="00CC0232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>Современная образовательная среда</w:t>
      </w:r>
      <w:r w:rsidR="00CD1394" w:rsidRPr="00D56B33">
        <w:t xml:space="preserve"> в</w:t>
      </w:r>
      <w:r w:rsidRPr="00D56B33">
        <w:t xml:space="preserve"> образовательной организации выстроена в соответствии с принципом, согласно которому наиболее важной характеристикой обучения является формирование осознанного и активного познания, понимания необходимости самостоятельного обучения, которое может происходить в непосредственном контакте с современными информационными и коммуникационными технологиями</w:t>
      </w:r>
      <w:r w:rsidR="00DB5B8C">
        <w:t xml:space="preserve"> </w:t>
      </w:r>
      <w:r w:rsidR="00DB5B8C" w:rsidRPr="00DB5B8C">
        <w:t>[</w:t>
      </w:r>
      <w:r w:rsidR="00A123EF">
        <w:t>8</w:t>
      </w:r>
      <w:r w:rsidR="00DB5B8C" w:rsidRPr="00DB5B8C">
        <w:t>]</w:t>
      </w:r>
      <w:r w:rsidRPr="00D56B33">
        <w:t xml:space="preserve">. </w:t>
      </w:r>
    </w:p>
    <w:p w14:paraId="03B1D219" w14:textId="77777777" w:rsidR="00CC0232" w:rsidRPr="00D56B33" w:rsidRDefault="00CC0232" w:rsidP="00CC0232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t>Электронные образовательные ресурсы и формируемая на их базе новая информационно-образовательная среда имеют немалый потенциал для повышения качества обучения. Для этого организация учебного процесса выстраивается таким образом, что личностно ориентированная направленность и установка на развитие творческих способностей обучаемых становятся основными его задачами [1].</w:t>
      </w:r>
    </w:p>
    <w:p w14:paraId="0CF41900" w14:textId="77777777" w:rsidR="00BE4CA1" w:rsidRPr="00D56B33" w:rsidRDefault="00467380" w:rsidP="00BE4CA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D56B33">
        <w:rPr>
          <w:iCs/>
        </w:rPr>
        <w:t>Использование новых информационных ресурсов в образовательном процессе требует создания и новой технологии подготовки специалистов, так как далеко не все педагоги активно внедряют</w:t>
      </w:r>
      <w:r w:rsidRPr="00D56B33">
        <w:t xml:space="preserve"> </w:t>
      </w:r>
      <w:r w:rsidRPr="00D56B33">
        <w:rPr>
          <w:iCs/>
        </w:rPr>
        <w:t>интерактивный интерфейс на уроках, отдавая предпочтение традиционному способу образования. Традиционное обучение, в свою очередь, предполагает получение информации, которой владеет учитель, пассивным путем, что в современном информационном обществе все чаще оказывается неэффективным.</w:t>
      </w:r>
      <w:r w:rsidRPr="00D56B33">
        <w:t xml:space="preserve"> </w:t>
      </w:r>
    </w:p>
    <w:p w14:paraId="16AEC83B" w14:textId="5733CF1F" w:rsidR="00BE4CA1" w:rsidRPr="00304691" w:rsidRDefault="00BE4CA1" w:rsidP="00BE4CA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 xml:space="preserve">В </w:t>
      </w:r>
      <w:r w:rsidR="0094464F" w:rsidRPr="00304691">
        <w:t>цел</w:t>
      </w:r>
      <w:r w:rsidRPr="00304691">
        <w:t>ях</w:t>
      </w:r>
      <w:r w:rsidR="0094464F" w:rsidRPr="00304691">
        <w:t xml:space="preserve"> </w:t>
      </w:r>
      <w:r w:rsidRPr="00304691">
        <w:t>принятия управленческих решений по повышению профессиональной компетенции педа</w:t>
      </w:r>
      <w:r w:rsidR="00304691">
        <w:t>гогических работников в школе №</w:t>
      </w:r>
      <w:r w:rsidRPr="00304691">
        <w:t xml:space="preserve">12 города Нижневартовска ежегодно проводится диагностика уровня владения </w:t>
      </w:r>
      <w:r w:rsidR="002D7943" w:rsidRPr="00304691">
        <w:t xml:space="preserve">педагогами </w:t>
      </w:r>
      <w:r w:rsidRPr="00304691">
        <w:t xml:space="preserve">информационно-коммуникационными </w:t>
      </w:r>
      <w:r w:rsidR="002D7943" w:rsidRPr="00304691">
        <w:t>технологиями</w:t>
      </w:r>
      <w:r w:rsidRPr="00304691">
        <w:t>. Так</w:t>
      </w:r>
      <w:r w:rsidR="00D610BF" w:rsidRPr="00304691">
        <w:t>,</w:t>
      </w:r>
      <w:r w:rsidRPr="00304691">
        <w:t xml:space="preserve"> в преддверии педагогического совета по теме «Эффективная образовательная среда: новые вызовы и решения!», состоявшегося </w:t>
      </w:r>
      <w:r w:rsidR="00351E20">
        <w:t>12</w:t>
      </w:r>
      <w:r w:rsidRPr="00304691">
        <w:t xml:space="preserve"> </w:t>
      </w:r>
      <w:r w:rsidR="00351E20">
        <w:t>января 2024</w:t>
      </w:r>
      <w:r w:rsidRPr="00304691">
        <w:t xml:space="preserve"> года, в анкетировании приняли у</w:t>
      </w:r>
      <w:r w:rsidR="00E0376F">
        <w:t>частие 8</w:t>
      </w:r>
      <w:r w:rsidR="00F429DE">
        <w:t>4</w:t>
      </w:r>
      <w:r w:rsidRPr="00304691">
        <w:t xml:space="preserve">% </w:t>
      </w:r>
      <w:r w:rsidR="004D1723" w:rsidRPr="00304691">
        <w:t xml:space="preserve">педагогов </w:t>
      </w:r>
      <w:r w:rsidRPr="00304691">
        <w:t>от общего числа педагогических работников школы.</w:t>
      </w:r>
    </w:p>
    <w:p w14:paraId="7FB87F10" w14:textId="6E84DAAB" w:rsidR="0094464F" w:rsidRPr="00304691" w:rsidRDefault="000E0165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 xml:space="preserve">По </w:t>
      </w:r>
      <w:r w:rsidR="00DB5B8C">
        <w:t>и</w:t>
      </w:r>
      <w:r w:rsidRPr="00304691">
        <w:t>тогам анкетирования были сделаны следующие выводы:</w:t>
      </w:r>
    </w:p>
    <w:p w14:paraId="63EF8ABC" w14:textId="1A8D4673" w:rsidR="0094464F" w:rsidRPr="00304691" w:rsidRDefault="00D610BF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>1. Большинство респондентов (</w:t>
      </w:r>
      <w:r w:rsidR="004C03CA">
        <w:t>8</w:t>
      </w:r>
      <w:r w:rsidR="0094464F" w:rsidRPr="00304691">
        <w:t>1</w:t>
      </w:r>
      <w:r w:rsidR="002D7943" w:rsidRPr="00304691">
        <w:t>%</w:t>
      </w:r>
      <w:r w:rsidRPr="00304691">
        <w:t xml:space="preserve">) </w:t>
      </w:r>
      <w:r w:rsidR="002D7943" w:rsidRPr="00304691">
        <w:t>отметили высокий урове</w:t>
      </w:r>
      <w:r w:rsidR="004C03CA">
        <w:t>нь и 1</w:t>
      </w:r>
      <w:r w:rsidR="00F429DE">
        <w:t>9</w:t>
      </w:r>
      <w:r w:rsidR="0094464F" w:rsidRPr="00304691">
        <w:t xml:space="preserve">% – средний уровень развития информационно-коммуникационной среды, созданной в школе. </w:t>
      </w:r>
    </w:p>
    <w:p w14:paraId="77AA4D4C" w14:textId="7EFD3DD5" w:rsidR="0094464F" w:rsidRPr="00304691" w:rsidRDefault="0094464F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 xml:space="preserve">2. При организации образовательного процесса </w:t>
      </w:r>
      <w:r w:rsidR="008510A8" w:rsidRPr="00304691">
        <w:t xml:space="preserve">большинство педагогических работников </w:t>
      </w:r>
      <w:r w:rsidRPr="00304691">
        <w:t>являются активными пользователями интерактивной среды школы и используют в своей практике ИКТ, ЦОР</w:t>
      </w:r>
      <w:r w:rsidR="009B0529" w:rsidRPr="00304691">
        <w:t xml:space="preserve">: мультимедийные презентации – </w:t>
      </w:r>
      <w:r w:rsidR="004C03CA">
        <w:t>9</w:t>
      </w:r>
      <w:r w:rsidR="009B0529" w:rsidRPr="00304691">
        <w:t xml:space="preserve">1,5%; </w:t>
      </w:r>
      <w:r w:rsidRPr="00304691">
        <w:t>интерактивн</w:t>
      </w:r>
      <w:r w:rsidR="002D7943" w:rsidRPr="00304691">
        <w:t>ые</w:t>
      </w:r>
      <w:r w:rsidRPr="00304691">
        <w:t xml:space="preserve"> доск</w:t>
      </w:r>
      <w:r w:rsidR="002D7943" w:rsidRPr="00304691">
        <w:t>и</w:t>
      </w:r>
      <w:r w:rsidR="004C03CA">
        <w:t xml:space="preserve"> – 9</w:t>
      </w:r>
      <w:r w:rsidR="00F429DE">
        <w:t>6,3</w:t>
      </w:r>
      <w:r w:rsidR="009B0529" w:rsidRPr="00304691">
        <w:t>%</w:t>
      </w:r>
      <w:r w:rsidRPr="00304691">
        <w:t>; информационно-о</w:t>
      </w:r>
      <w:r w:rsidR="009B0529" w:rsidRPr="00304691">
        <w:t>бразовательные сайты, порталы</w:t>
      </w:r>
      <w:r w:rsidR="002D7943" w:rsidRPr="00304691">
        <w:t>, платформы</w:t>
      </w:r>
      <w:r w:rsidR="009B0529" w:rsidRPr="00304691">
        <w:t xml:space="preserve"> –</w:t>
      </w:r>
      <w:r w:rsidR="008510A8" w:rsidRPr="00304691">
        <w:t xml:space="preserve"> </w:t>
      </w:r>
      <w:r w:rsidR="004C03CA">
        <w:t>8</w:t>
      </w:r>
      <w:r w:rsidR="00F429DE">
        <w:t>3</w:t>
      </w:r>
      <w:r w:rsidR="009B0529" w:rsidRPr="00304691">
        <w:t xml:space="preserve">%; </w:t>
      </w:r>
      <w:r w:rsidRPr="00304691">
        <w:t>«Интернет»</w:t>
      </w:r>
      <w:r w:rsidR="009B0529" w:rsidRPr="00304691">
        <w:t xml:space="preserve"> – 73%</w:t>
      </w:r>
      <w:r w:rsidRPr="00304691">
        <w:t>;</w:t>
      </w:r>
      <w:r w:rsidR="009B0529" w:rsidRPr="00304691">
        <w:t xml:space="preserve"> </w:t>
      </w:r>
      <w:r w:rsidRPr="00304691">
        <w:t>коллекции цифр</w:t>
      </w:r>
      <w:r w:rsidR="009B0529" w:rsidRPr="00304691">
        <w:t xml:space="preserve">овых </w:t>
      </w:r>
      <w:r w:rsidR="004C03CA">
        <w:t>образовательных ресурсов – 7</w:t>
      </w:r>
      <w:r w:rsidR="00F429DE">
        <w:t>1,5</w:t>
      </w:r>
      <w:r w:rsidR="009B0529" w:rsidRPr="00304691">
        <w:t xml:space="preserve">%; </w:t>
      </w:r>
      <w:r w:rsidRPr="00304691">
        <w:t>электронные формы учебников</w:t>
      </w:r>
      <w:r w:rsidR="004C03CA">
        <w:t xml:space="preserve"> – 8</w:t>
      </w:r>
      <w:r w:rsidR="00F429DE">
        <w:t>9</w:t>
      </w:r>
      <w:r w:rsidR="009B0529" w:rsidRPr="00304691">
        <w:t>%; мо</w:t>
      </w:r>
      <w:r w:rsidR="004C03CA">
        <w:t>бильные классы – 8</w:t>
      </w:r>
      <w:r w:rsidR="00F429DE">
        <w:t>6</w:t>
      </w:r>
      <w:r w:rsidR="009B0529" w:rsidRPr="00304691">
        <w:t>%.</w:t>
      </w:r>
    </w:p>
    <w:p w14:paraId="4CCE87B0" w14:textId="53EC6199" w:rsidR="002D7943" w:rsidRPr="00304691" w:rsidRDefault="00D34885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>
        <w:t xml:space="preserve"> 3</w:t>
      </w:r>
      <w:r w:rsidR="004C03CA">
        <w:t>. Респонденты (7</w:t>
      </w:r>
      <w:r w:rsidR="00F429DE">
        <w:t>0,8</w:t>
      </w:r>
      <w:r w:rsidR="002D7943" w:rsidRPr="00304691">
        <w:t>%) считают, что результаты, достигнутые на уроках с применением ИКТ, ЦОР лучше, прежних.</w:t>
      </w:r>
    </w:p>
    <w:p w14:paraId="24D440D1" w14:textId="10CA1E36" w:rsidR="002D7943" w:rsidRPr="00304691" w:rsidRDefault="00D34885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>
        <w:t>4</w:t>
      </w:r>
      <w:r w:rsidR="00304691">
        <w:t xml:space="preserve">. Готовы к внедрению инноваций </w:t>
      </w:r>
      <w:r w:rsidR="00002AAF">
        <w:t xml:space="preserve">и непрерывному </w:t>
      </w:r>
      <w:r w:rsidR="002D7943" w:rsidRPr="00304691">
        <w:t>освоению новш</w:t>
      </w:r>
      <w:r w:rsidR="00002AAF">
        <w:t>еств в области ИКТ и ЦОР – 8</w:t>
      </w:r>
      <w:r w:rsidR="00F429DE">
        <w:t>7,8</w:t>
      </w:r>
      <w:r w:rsidR="002D7943" w:rsidRPr="00304691">
        <w:t>%.</w:t>
      </w:r>
    </w:p>
    <w:p w14:paraId="38958099" w14:textId="4EC04C99" w:rsidR="0094464F" w:rsidRPr="00304691" w:rsidRDefault="00D34885" w:rsidP="00304691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>
        <w:lastRenderedPageBreak/>
        <w:t>5</w:t>
      </w:r>
      <w:r w:rsidR="008510A8" w:rsidRPr="00304691">
        <w:t xml:space="preserve">. Необходим поиск эффективных путей мотивирования работников </w:t>
      </w:r>
      <w:r w:rsidR="000F7F22" w:rsidRPr="00304691">
        <w:t xml:space="preserve">к </w:t>
      </w:r>
      <w:r w:rsidR="008510A8" w:rsidRPr="00304691">
        <w:t xml:space="preserve">повышению уровня </w:t>
      </w:r>
      <w:r w:rsidR="000F7F22" w:rsidRPr="00304691">
        <w:t xml:space="preserve">педагогической компетенции </w:t>
      </w:r>
      <w:r w:rsidR="008510A8" w:rsidRPr="00304691">
        <w:t xml:space="preserve">в области </w:t>
      </w:r>
      <w:r w:rsidR="0094464F" w:rsidRPr="00304691">
        <w:t>использования ИКТ</w:t>
      </w:r>
      <w:r w:rsidR="008510A8" w:rsidRPr="00304691">
        <w:t xml:space="preserve"> и ЦОР</w:t>
      </w:r>
      <w:r w:rsidR="000F7F22" w:rsidRPr="00304691">
        <w:t>, у которых выя</w:t>
      </w:r>
      <w:r w:rsidR="00002AAF">
        <w:t>влены профессиональные проблемы.</w:t>
      </w:r>
      <w:r w:rsidR="000F7F22" w:rsidRPr="00304691">
        <w:t xml:space="preserve">  </w:t>
      </w:r>
    </w:p>
    <w:p w14:paraId="2A19921F" w14:textId="094A4ED6" w:rsidR="00467380" w:rsidRPr="00304691" w:rsidRDefault="002D7943" w:rsidP="00467380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>В связи с этим</w:t>
      </w:r>
      <w:r w:rsidR="00D610BF" w:rsidRPr="00304691">
        <w:t>,</w:t>
      </w:r>
      <w:r w:rsidR="00467380" w:rsidRPr="00304691">
        <w:t xml:space="preserve"> </w:t>
      </w:r>
      <w:r w:rsidR="005B6F8D" w:rsidRPr="00304691">
        <w:t xml:space="preserve">на уровне управления школой ставятся задачи по созданию условий для непрерывного повышения профессиональной компетентности каждого руководящего и педагогического работника. </w:t>
      </w:r>
      <w:r w:rsidR="00467380" w:rsidRPr="00304691">
        <w:t xml:space="preserve">Цифровая грамотность педагога должна заключаться не только в совершенных приёмах владения компьютерными технологиями, но и в умении эффективно использовать ИКТ </w:t>
      </w:r>
      <w:r w:rsidR="005B6F8D" w:rsidRPr="00304691">
        <w:t xml:space="preserve">и ЦОР </w:t>
      </w:r>
      <w:r w:rsidR="00467380" w:rsidRPr="00304691">
        <w:t xml:space="preserve">в учебной деятельности. </w:t>
      </w:r>
    </w:p>
    <w:p w14:paraId="02BF16E0" w14:textId="77777777" w:rsidR="00F429DE" w:rsidRDefault="00467380" w:rsidP="00467380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>Кроме того, стремительное развитие технологий приводит к тому, что выбор наиболее эффективной программы, информационного ресурса и т.д. для педагога и образовательного учреждения в целом осложняется множеством неапроби</w:t>
      </w:r>
      <w:r w:rsidR="005B6F8D" w:rsidRPr="00304691">
        <w:t>рованных</w:t>
      </w:r>
      <w:r w:rsidR="00D610BF" w:rsidRPr="00304691">
        <w:t xml:space="preserve"> ИКТ, представленных в Интернет-</w:t>
      </w:r>
      <w:r w:rsidR="005B6F8D" w:rsidRPr="00304691">
        <w:t>пространстве</w:t>
      </w:r>
      <w:r w:rsidRPr="00304691">
        <w:t xml:space="preserve">. В этом случае на помощь приходят проекты, продвигаемые в Российской Федерации на общенациональном уровне для осуществления масштабных целей в развитии экономики, социальной сферы, науки, культуры и спорта и устанавливающие приоритетные направления для развития во всех сферах деятельности. </w:t>
      </w:r>
    </w:p>
    <w:p w14:paraId="58F4A171" w14:textId="06012961" w:rsidR="00F1383A" w:rsidRDefault="005B6F8D" w:rsidP="00A24EEC">
      <w:pPr>
        <w:pStyle w:val="a7"/>
        <w:shd w:val="clear" w:color="auto" w:fill="FFFFFF"/>
        <w:spacing w:before="0" w:beforeAutospacing="0" w:after="0" w:afterAutospacing="0"/>
        <w:ind w:left="-567" w:right="284" w:firstLine="567"/>
        <w:jc w:val="both"/>
      </w:pPr>
      <w:r w:rsidRPr="00304691">
        <w:t xml:space="preserve">Стратегическими задачами школы на ближайшие 4 года являются достижение целевых показателей региональных проектов </w:t>
      </w:r>
      <w:r w:rsidR="00D56B33" w:rsidRPr="00304691">
        <w:t xml:space="preserve">«Успех каждого ребенка», </w:t>
      </w:r>
      <w:r w:rsidRPr="00304691">
        <w:t>«Учитель будущего», «Цифровая образовательная среда»</w:t>
      </w:r>
      <w:r w:rsidR="00D56B33" w:rsidRPr="00304691">
        <w:t xml:space="preserve"> нацио</w:t>
      </w:r>
      <w:r w:rsidR="00023435" w:rsidRPr="00304691">
        <w:t xml:space="preserve">нального проекта «Образование». Это является залогом достижения нового качества </w:t>
      </w:r>
      <w:r w:rsidR="00B415F2" w:rsidRPr="00304691">
        <w:t xml:space="preserve">общего </w:t>
      </w:r>
      <w:r w:rsidR="00023435" w:rsidRPr="00304691">
        <w:t>образования к 2024 году.</w:t>
      </w:r>
    </w:p>
    <w:p w14:paraId="11E774C2" w14:textId="759D2A07" w:rsidR="00467380" w:rsidRDefault="00467380" w:rsidP="00A24EEC">
      <w:pPr>
        <w:pStyle w:val="a7"/>
        <w:shd w:val="clear" w:color="auto" w:fill="FFFFFF"/>
        <w:spacing w:before="0" w:beforeAutospacing="0" w:after="0" w:afterAutospacing="0"/>
        <w:ind w:right="284"/>
        <w:jc w:val="both"/>
      </w:pPr>
    </w:p>
    <w:p w14:paraId="3E33C5AC" w14:textId="77777777" w:rsidR="00F1317A" w:rsidRPr="00D56B33" w:rsidRDefault="00F1317A" w:rsidP="00172613">
      <w:pPr>
        <w:spacing w:line="240" w:lineRule="auto"/>
        <w:ind w:left="-567" w:right="284" w:firstLine="567"/>
        <w:jc w:val="center"/>
        <w:rPr>
          <w:b/>
          <w:bCs/>
          <w:szCs w:val="24"/>
        </w:rPr>
      </w:pPr>
      <w:r w:rsidRPr="00D56B33">
        <w:rPr>
          <w:b/>
          <w:bCs/>
          <w:szCs w:val="24"/>
        </w:rPr>
        <w:t>Список использованной литературы</w:t>
      </w:r>
    </w:p>
    <w:p w14:paraId="10890FB2" w14:textId="357DA2D3" w:rsidR="00775F86" w:rsidRPr="00775F86" w:rsidRDefault="00775F86" w:rsidP="00775F86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 w:rsidRPr="00775F86">
        <w:rPr>
          <w:szCs w:val="24"/>
        </w:rPr>
        <w:t xml:space="preserve">Билет в будущее. URL: https://bilet.worldskills.ru/about </w:t>
      </w:r>
    </w:p>
    <w:p w14:paraId="563F3EFD" w14:textId="77777777" w:rsidR="00775F86" w:rsidRPr="00775F86" w:rsidRDefault="00775F86" w:rsidP="00775F86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 w:rsidRPr="00775F86">
        <w:rPr>
          <w:rFonts w:cs="Times New Roman"/>
          <w:szCs w:val="24"/>
        </w:rPr>
        <w:t>Жарова Н. Р. Современная цифровая образовательная среда и его реализации в СКФФГБОУВО «РГУП» // Научный альманах. 2019. №6-1(56). С.110-112</w:t>
      </w:r>
    </w:p>
    <w:p w14:paraId="1295F21B" w14:textId="326513DB" w:rsidR="005502C9" w:rsidRPr="005502C9" w:rsidRDefault="00775F86" w:rsidP="005502C9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 w:rsidRPr="00775F86">
        <w:rPr>
          <w:szCs w:val="24"/>
        </w:rPr>
        <w:t>Иванова Г. П. Национальный проект «Образование»: региональный аспект // Вестник ВГУ. 2019. №4. С.5-9.</w:t>
      </w:r>
      <w:r w:rsidRPr="00775F86">
        <w:rPr>
          <w:szCs w:val="24"/>
        </w:rPr>
        <w:tab/>
      </w:r>
    </w:p>
    <w:p w14:paraId="6333331F" w14:textId="27A19051" w:rsidR="00172613" w:rsidRPr="005502C9" w:rsidRDefault="005502C9" w:rsidP="005502C9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>
        <w:rPr>
          <w:szCs w:val="24"/>
        </w:rPr>
        <w:t>Национальный проект «Образование»</w:t>
      </w:r>
      <w:r w:rsidR="00E25D17">
        <w:rPr>
          <w:szCs w:val="24"/>
        </w:rPr>
        <w:t>.</w:t>
      </w:r>
      <w:r>
        <w:rPr>
          <w:szCs w:val="24"/>
        </w:rPr>
        <w:t xml:space="preserve"> </w:t>
      </w:r>
      <w:r w:rsidRPr="005502C9">
        <w:rPr>
          <w:szCs w:val="24"/>
          <w:lang w:val="en-US"/>
        </w:rPr>
        <w:t>URL</w:t>
      </w:r>
      <w:r w:rsidRPr="005502C9">
        <w:rPr>
          <w:szCs w:val="24"/>
        </w:rPr>
        <w:t xml:space="preserve">: </w:t>
      </w:r>
      <w:r w:rsidRPr="005502C9">
        <w:rPr>
          <w:szCs w:val="24"/>
          <w:lang w:val="en-US"/>
        </w:rPr>
        <w:t>https</w:t>
      </w:r>
      <w:r w:rsidRPr="005502C9">
        <w:rPr>
          <w:szCs w:val="24"/>
        </w:rPr>
        <w:t>://</w:t>
      </w:r>
      <w:r w:rsidRPr="005502C9">
        <w:rPr>
          <w:szCs w:val="24"/>
          <w:lang w:val="en-US"/>
        </w:rPr>
        <w:t>edu</w:t>
      </w:r>
      <w:r w:rsidRPr="005502C9">
        <w:rPr>
          <w:szCs w:val="24"/>
        </w:rPr>
        <w:t>.</w:t>
      </w:r>
      <w:r w:rsidRPr="005502C9">
        <w:rPr>
          <w:szCs w:val="24"/>
          <w:lang w:val="en-US"/>
        </w:rPr>
        <w:t>gov</w:t>
      </w:r>
      <w:r w:rsidRPr="005502C9">
        <w:rPr>
          <w:szCs w:val="24"/>
        </w:rPr>
        <w:t>.</w:t>
      </w:r>
      <w:r w:rsidRPr="005502C9">
        <w:rPr>
          <w:szCs w:val="24"/>
          <w:lang w:val="en-US"/>
        </w:rPr>
        <w:t>ru</w:t>
      </w:r>
      <w:r w:rsidRPr="005502C9">
        <w:rPr>
          <w:szCs w:val="24"/>
        </w:rPr>
        <w:t>/</w:t>
      </w:r>
      <w:r w:rsidRPr="005502C9">
        <w:rPr>
          <w:szCs w:val="24"/>
          <w:lang w:val="en-US"/>
        </w:rPr>
        <w:t>national</w:t>
      </w:r>
      <w:r w:rsidRPr="005502C9">
        <w:rPr>
          <w:szCs w:val="24"/>
        </w:rPr>
        <w:t>-</w:t>
      </w:r>
      <w:r w:rsidRPr="005502C9">
        <w:rPr>
          <w:szCs w:val="24"/>
          <w:lang w:val="en-US"/>
        </w:rPr>
        <w:t>project</w:t>
      </w:r>
      <w:r>
        <w:rPr>
          <w:szCs w:val="24"/>
        </w:rPr>
        <w:t xml:space="preserve"> </w:t>
      </w:r>
    </w:p>
    <w:p w14:paraId="5F9E8BB1" w14:textId="6E9AE699" w:rsidR="0073289F" w:rsidRPr="0073289F" w:rsidRDefault="0073289F" w:rsidP="0073289F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>
        <w:rPr>
          <w:rFonts w:cs="Times New Roman"/>
          <w:szCs w:val="24"/>
        </w:rPr>
        <w:t xml:space="preserve">ПроеКТОрия. </w:t>
      </w:r>
      <w:r w:rsidRPr="0073289F">
        <w:rPr>
          <w:szCs w:val="24"/>
          <w:lang w:val="en-US"/>
        </w:rPr>
        <w:t>URL</w:t>
      </w:r>
      <w:r w:rsidRPr="0073289F">
        <w:rPr>
          <w:szCs w:val="24"/>
        </w:rPr>
        <w:t xml:space="preserve">: </w:t>
      </w:r>
      <w:r w:rsidRPr="0073289F">
        <w:rPr>
          <w:rFonts w:cs="Times New Roman"/>
          <w:szCs w:val="24"/>
          <w:lang w:val="en-US"/>
        </w:rPr>
        <w:t>https</w:t>
      </w:r>
      <w:r w:rsidRPr="0073289F">
        <w:rPr>
          <w:rFonts w:cs="Times New Roman"/>
          <w:szCs w:val="24"/>
        </w:rPr>
        <w:t>://</w:t>
      </w:r>
      <w:r w:rsidRPr="0073289F">
        <w:rPr>
          <w:rFonts w:cs="Times New Roman"/>
          <w:szCs w:val="24"/>
          <w:lang w:val="en-US"/>
        </w:rPr>
        <w:t>proektoria</w:t>
      </w:r>
      <w:r w:rsidRPr="0073289F">
        <w:rPr>
          <w:rFonts w:cs="Times New Roman"/>
          <w:szCs w:val="24"/>
        </w:rPr>
        <w:t>.</w:t>
      </w:r>
      <w:r w:rsidRPr="0073289F">
        <w:rPr>
          <w:rFonts w:cs="Times New Roman"/>
          <w:szCs w:val="24"/>
          <w:lang w:val="en-US"/>
        </w:rPr>
        <w:t>online</w:t>
      </w:r>
      <w:r w:rsidRPr="0073289F">
        <w:rPr>
          <w:rFonts w:cs="Times New Roman"/>
          <w:szCs w:val="24"/>
        </w:rPr>
        <w:t>/</w:t>
      </w:r>
      <w:r w:rsidRPr="0073289F">
        <w:rPr>
          <w:rFonts w:cs="Times New Roman"/>
          <w:szCs w:val="24"/>
          <w:lang w:val="en-US"/>
        </w:rPr>
        <w:t>about</w:t>
      </w:r>
      <w:r w:rsidRPr="0073289F">
        <w:rPr>
          <w:rFonts w:cs="Times New Roman"/>
          <w:szCs w:val="24"/>
        </w:rPr>
        <w:t>/</w:t>
      </w:r>
      <w:r w:rsidRPr="0073289F">
        <w:rPr>
          <w:rFonts w:cs="Times New Roman"/>
          <w:szCs w:val="24"/>
          <w:lang w:val="en-US"/>
        </w:rPr>
        <w:t>o</w:t>
      </w:r>
      <w:r w:rsidRPr="0073289F">
        <w:rPr>
          <w:rFonts w:cs="Times New Roman"/>
          <w:szCs w:val="24"/>
        </w:rPr>
        <w:t>-</w:t>
      </w:r>
      <w:r w:rsidRPr="0073289F">
        <w:rPr>
          <w:rFonts w:cs="Times New Roman"/>
          <w:szCs w:val="24"/>
          <w:lang w:val="en-US"/>
        </w:rPr>
        <w:t>nas</w:t>
      </w:r>
      <w:r>
        <w:rPr>
          <w:rFonts w:cs="Times New Roman"/>
          <w:szCs w:val="24"/>
        </w:rPr>
        <w:t xml:space="preserve"> </w:t>
      </w:r>
    </w:p>
    <w:p w14:paraId="3345BD33" w14:textId="478D60CF" w:rsidR="00E25D17" w:rsidRPr="008E4173" w:rsidRDefault="00E25D17" w:rsidP="008E4173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>
        <w:rPr>
          <w:szCs w:val="24"/>
        </w:rPr>
        <w:t>Распоряжение Министерства Просвещения РФ от 23.09.2019 г. «Об утверждении методических рекомендаций о реализации проекта «Билет в будущее» в рамках федерального проекта «Успех каждого ребенка»»</w:t>
      </w:r>
      <w:r w:rsidR="008E4173">
        <w:rPr>
          <w:szCs w:val="24"/>
        </w:rPr>
        <w:t xml:space="preserve">. </w:t>
      </w:r>
      <w:r w:rsidR="008E4173" w:rsidRPr="008E4173">
        <w:rPr>
          <w:szCs w:val="24"/>
        </w:rPr>
        <w:t xml:space="preserve">URL: https://ppt.ru/docs/rasporyazheniye/222239 </w:t>
      </w:r>
    </w:p>
    <w:p w14:paraId="4BD5AACB" w14:textId="26ABC6D7" w:rsidR="00E25D17" w:rsidRDefault="00E25D17" w:rsidP="00775F86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>
        <w:rPr>
          <w:szCs w:val="24"/>
        </w:rPr>
        <w:t>Хабибуллина Г. З., Хайруллина Л. Э. Обучение будущих учителей естественнонаучного цикла составлению компьютерных тестов на занятиях по современным средствам оценивания результатов обучения // Казанский педагогический журнал. 2014. № 3 (104). С. 81-85.</w:t>
      </w:r>
    </w:p>
    <w:p w14:paraId="26F7EAAB" w14:textId="7E71CAFA" w:rsidR="00DB5B8C" w:rsidRPr="00775F86" w:rsidRDefault="00DB5B8C" w:rsidP="00775F86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>
        <w:rPr>
          <w:szCs w:val="24"/>
        </w:rPr>
        <w:t xml:space="preserve">Шестерин А. С. </w:t>
      </w:r>
      <w:r w:rsidRPr="00DB5B8C">
        <w:rPr>
          <w:szCs w:val="24"/>
        </w:rPr>
        <w:t>Ф</w:t>
      </w:r>
      <w:r>
        <w:rPr>
          <w:szCs w:val="24"/>
        </w:rPr>
        <w:t>ормирование информационной компетентности будущего учителя в современной образовательной среде педагогического вуза // Актуальные проблемы гуманитарных и естественных наук. 2015. №6-5. С. 61-63.</w:t>
      </w:r>
    </w:p>
    <w:p w14:paraId="46911DA8" w14:textId="2C99C287" w:rsidR="00775F86" w:rsidRPr="00775F86" w:rsidRDefault="00FD30CB" w:rsidP="00775F86">
      <w:pPr>
        <w:pStyle w:val="a8"/>
        <w:numPr>
          <w:ilvl w:val="0"/>
          <w:numId w:val="2"/>
        </w:numPr>
        <w:spacing w:line="240" w:lineRule="auto"/>
        <w:ind w:left="-567" w:right="284" w:firstLine="357"/>
        <w:jc w:val="both"/>
        <w:rPr>
          <w:szCs w:val="24"/>
        </w:rPr>
      </w:pPr>
      <w:r w:rsidRPr="00775F86">
        <w:rPr>
          <w:szCs w:val="24"/>
        </w:rPr>
        <w:t>Якиманская И.</w:t>
      </w:r>
      <w:r w:rsidR="00172DD7" w:rsidRPr="00775F86">
        <w:rPr>
          <w:szCs w:val="24"/>
        </w:rPr>
        <w:t xml:space="preserve"> </w:t>
      </w:r>
      <w:r w:rsidRPr="00775F86">
        <w:rPr>
          <w:szCs w:val="24"/>
        </w:rPr>
        <w:t>С. Личностно ориентированное обучение в современной школе. М., 1996.</w:t>
      </w:r>
    </w:p>
    <w:sectPr w:rsidR="00775F86" w:rsidRPr="00775F86" w:rsidSect="000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DD03" w14:textId="77777777" w:rsidR="00204FE8" w:rsidRDefault="00204FE8" w:rsidP="00666613">
      <w:pPr>
        <w:spacing w:after="0" w:line="240" w:lineRule="auto"/>
      </w:pPr>
      <w:r>
        <w:separator/>
      </w:r>
    </w:p>
  </w:endnote>
  <w:endnote w:type="continuationSeparator" w:id="0">
    <w:p w14:paraId="6978A9BC" w14:textId="77777777" w:rsidR="00204FE8" w:rsidRDefault="00204FE8" w:rsidP="0066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AD443" w14:textId="77777777" w:rsidR="00204FE8" w:rsidRDefault="00204FE8" w:rsidP="00666613">
      <w:pPr>
        <w:spacing w:after="0" w:line="240" w:lineRule="auto"/>
      </w:pPr>
      <w:r>
        <w:separator/>
      </w:r>
    </w:p>
  </w:footnote>
  <w:footnote w:type="continuationSeparator" w:id="0">
    <w:p w14:paraId="4CB9B8F3" w14:textId="77777777" w:rsidR="00204FE8" w:rsidRDefault="00204FE8" w:rsidP="0066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071F5"/>
    <w:multiLevelType w:val="hybridMultilevel"/>
    <w:tmpl w:val="C5F85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F53BB"/>
    <w:multiLevelType w:val="hybridMultilevel"/>
    <w:tmpl w:val="017C5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34E"/>
    <w:rsid w:val="00002AAF"/>
    <w:rsid w:val="00023435"/>
    <w:rsid w:val="00050707"/>
    <w:rsid w:val="00090EE9"/>
    <w:rsid w:val="0009310A"/>
    <w:rsid w:val="000A3B5C"/>
    <w:rsid w:val="000A4D94"/>
    <w:rsid w:val="000E0165"/>
    <w:rsid w:val="000F7F22"/>
    <w:rsid w:val="001667BD"/>
    <w:rsid w:val="00172613"/>
    <w:rsid w:val="00172DD7"/>
    <w:rsid w:val="0018398B"/>
    <w:rsid w:val="001D07BC"/>
    <w:rsid w:val="001F35E9"/>
    <w:rsid w:val="00204FE8"/>
    <w:rsid w:val="00224921"/>
    <w:rsid w:val="002279A0"/>
    <w:rsid w:val="002959EE"/>
    <w:rsid w:val="002D7943"/>
    <w:rsid w:val="002F012E"/>
    <w:rsid w:val="00304691"/>
    <w:rsid w:val="003328C8"/>
    <w:rsid w:val="00333825"/>
    <w:rsid w:val="00341215"/>
    <w:rsid w:val="003479E7"/>
    <w:rsid w:val="00351E20"/>
    <w:rsid w:val="00374407"/>
    <w:rsid w:val="00376326"/>
    <w:rsid w:val="00393E53"/>
    <w:rsid w:val="00413175"/>
    <w:rsid w:val="00434988"/>
    <w:rsid w:val="0044483B"/>
    <w:rsid w:val="00467380"/>
    <w:rsid w:val="00480B6A"/>
    <w:rsid w:val="00491341"/>
    <w:rsid w:val="00495400"/>
    <w:rsid w:val="004A3677"/>
    <w:rsid w:val="004C03CA"/>
    <w:rsid w:val="004D1723"/>
    <w:rsid w:val="004E3CDF"/>
    <w:rsid w:val="004F669A"/>
    <w:rsid w:val="005502C9"/>
    <w:rsid w:val="0056581F"/>
    <w:rsid w:val="00567C3E"/>
    <w:rsid w:val="005B6F86"/>
    <w:rsid w:val="005B6F8D"/>
    <w:rsid w:val="005D63C5"/>
    <w:rsid w:val="005E650E"/>
    <w:rsid w:val="00611123"/>
    <w:rsid w:val="00666613"/>
    <w:rsid w:val="006C6262"/>
    <w:rsid w:val="006D5528"/>
    <w:rsid w:val="007139C7"/>
    <w:rsid w:val="0073289F"/>
    <w:rsid w:val="007442EA"/>
    <w:rsid w:val="007557B4"/>
    <w:rsid w:val="00761DD7"/>
    <w:rsid w:val="00775F86"/>
    <w:rsid w:val="00785FC1"/>
    <w:rsid w:val="007868DB"/>
    <w:rsid w:val="00795171"/>
    <w:rsid w:val="007F3DC7"/>
    <w:rsid w:val="008138A5"/>
    <w:rsid w:val="00827502"/>
    <w:rsid w:val="008510A8"/>
    <w:rsid w:val="008571B4"/>
    <w:rsid w:val="00893BA6"/>
    <w:rsid w:val="008A4FCE"/>
    <w:rsid w:val="008E0222"/>
    <w:rsid w:val="008E269F"/>
    <w:rsid w:val="008E4173"/>
    <w:rsid w:val="00907A6D"/>
    <w:rsid w:val="00911DF1"/>
    <w:rsid w:val="0094464F"/>
    <w:rsid w:val="00994E2F"/>
    <w:rsid w:val="009B0529"/>
    <w:rsid w:val="009E13A4"/>
    <w:rsid w:val="00A123EF"/>
    <w:rsid w:val="00A1388D"/>
    <w:rsid w:val="00A24EEC"/>
    <w:rsid w:val="00A53C20"/>
    <w:rsid w:val="00A54DA4"/>
    <w:rsid w:val="00A7108E"/>
    <w:rsid w:val="00B02E9C"/>
    <w:rsid w:val="00B30118"/>
    <w:rsid w:val="00B415F2"/>
    <w:rsid w:val="00B86303"/>
    <w:rsid w:val="00B87766"/>
    <w:rsid w:val="00BA0BA5"/>
    <w:rsid w:val="00BA6EBE"/>
    <w:rsid w:val="00BC4362"/>
    <w:rsid w:val="00BE4CA1"/>
    <w:rsid w:val="00C13435"/>
    <w:rsid w:val="00C15855"/>
    <w:rsid w:val="00C424D1"/>
    <w:rsid w:val="00C5448F"/>
    <w:rsid w:val="00C628A1"/>
    <w:rsid w:val="00C8175E"/>
    <w:rsid w:val="00C9296D"/>
    <w:rsid w:val="00CA7FC4"/>
    <w:rsid w:val="00CC0232"/>
    <w:rsid w:val="00CD1394"/>
    <w:rsid w:val="00D231D7"/>
    <w:rsid w:val="00D327FF"/>
    <w:rsid w:val="00D34885"/>
    <w:rsid w:val="00D430E7"/>
    <w:rsid w:val="00D470B3"/>
    <w:rsid w:val="00D47970"/>
    <w:rsid w:val="00D54474"/>
    <w:rsid w:val="00D56B33"/>
    <w:rsid w:val="00D610BF"/>
    <w:rsid w:val="00D73300"/>
    <w:rsid w:val="00D77E71"/>
    <w:rsid w:val="00DA0809"/>
    <w:rsid w:val="00DA25B9"/>
    <w:rsid w:val="00DA5FD6"/>
    <w:rsid w:val="00DB5B8C"/>
    <w:rsid w:val="00DB78E2"/>
    <w:rsid w:val="00E0376F"/>
    <w:rsid w:val="00E25D17"/>
    <w:rsid w:val="00E6525A"/>
    <w:rsid w:val="00E837D4"/>
    <w:rsid w:val="00EA63AB"/>
    <w:rsid w:val="00EB2706"/>
    <w:rsid w:val="00EB6C8A"/>
    <w:rsid w:val="00ED7B2E"/>
    <w:rsid w:val="00EE3A96"/>
    <w:rsid w:val="00F1163C"/>
    <w:rsid w:val="00F11BB4"/>
    <w:rsid w:val="00F1317A"/>
    <w:rsid w:val="00F1383A"/>
    <w:rsid w:val="00F429DE"/>
    <w:rsid w:val="00F537DA"/>
    <w:rsid w:val="00F9234F"/>
    <w:rsid w:val="00FA630C"/>
    <w:rsid w:val="00FD30CB"/>
    <w:rsid w:val="00FE4648"/>
    <w:rsid w:val="00FE68D2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848E0"/>
  <w15:docId w15:val="{079347C7-DEC0-4FF9-A7C1-1E4BA1D9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613"/>
  </w:style>
  <w:style w:type="paragraph" w:styleId="a5">
    <w:name w:val="footer"/>
    <w:basedOn w:val="a"/>
    <w:link w:val="a6"/>
    <w:uiPriority w:val="99"/>
    <w:unhideWhenUsed/>
    <w:rsid w:val="00666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613"/>
  </w:style>
  <w:style w:type="paragraph" w:styleId="a7">
    <w:name w:val="Normal (Web)"/>
    <w:basedOn w:val="a"/>
    <w:uiPriority w:val="99"/>
    <w:unhideWhenUsed/>
    <w:rsid w:val="006666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8">
    <w:name w:val="List Paragraph"/>
    <w:basedOn w:val="a"/>
    <w:uiPriority w:val="34"/>
    <w:qFormat/>
    <w:rsid w:val="0017261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0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0165"/>
    <w:rPr>
      <w:rFonts w:ascii="Segoe UI" w:hAnsi="Segoe UI" w:cs="Segoe UI"/>
      <w:sz w:val="18"/>
      <w:szCs w:val="18"/>
    </w:rPr>
  </w:style>
  <w:style w:type="paragraph" w:customStyle="1" w:styleId="ac">
    <w:name w:val="ac"/>
    <w:basedOn w:val="a"/>
    <w:rsid w:val="00E25D1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b">
    <w:name w:val="Hyperlink"/>
    <w:basedOn w:val="a0"/>
    <w:uiPriority w:val="99"/>
    <w:unhideWhenUsed/>
    <w:rsid w:val="007328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2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318FC-2A86-4D50-9845-3C0D084F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Каролина Лещинская</dc:creator>
  <cp:keywords/>
  <dc:description/>
  <cp:lastModifiedBy>Наталья Викторовна</cp:lastModifiedBy>
  <cp:revision>75</cp:revision>
  <cp:lastPrinted>2020-09-28T08:46:00Z</cp:lastPrinted>
  <dcterms:created xsi:type="dcterms:W3CDTF">2020-09-25T09:19:00Z</dcterms:created>
  <dcterms:modified xsi:type="dcterms:W3CDTF">2024-02-14T10:57:00Z</dcterms:modified>
</cp:coreProperties>
</file>